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120"/>
        <w:jc w:val="center"/>
        <w:rPr/>
      </w:pPr>
      <w:r>
        <w:rPr>
          <w:rFonts w:eastAsia="Arial" w:cs="Arial"/>
          <w:b/>
          <w:bCs/>
          <w:color w:val="1F4E79"/>
          <w:sz w:val="44"/>
          <w:szCs w:val="44"/>
        </w:rPr>
        <w:t>DLXR — Balise TX</w:t>
      </w:r>
    </w:p>
    <w:p>
      <w:pPr>
        <w:pStyle w:val="Normal"/>
        <w:spacing w:before="0" w:after="80"/>
        <w:jc w:val="center"/>
        <w:rPr/>
      </w:pPr>
      <w:r>
        <w:rPr>
          <w:rFonts w:eastAsia="Arial" w:cs="Arial"/>
          <w:color w:val="555555"/>
          <w:sz w:val="26"/>
          <w:szCs w:val="26"/>
        </w:rPr>
        <w:t>Documentation de montage complète</w:t>
      </w:r>
    </w:p>
    <w:p>
      <w:pPr>
        <w:pStyle w:val="Normal"/>
        <w:spacing w:before="0" w:after="60"/>
        <w:jc w:val="center"/>
        <w:rPr/>
      </w:pPr>
      <w:r>
        <w:rPr>
          <w:rFonts w:eastAsia="Arial" w:cs="Arial"/>
          <w:color w:val="2E75B6"/>
          <w:sz w:val="22"/>
          <w:szCs w:val="22"/>
        </w:rPr>
        <w:t>ESP32-S3-Nano + RFM95 + GPS BN220/180 + BMP280</w:t>
      </w:r>
    </w:p>
    <w:p>
      <w:pPr>
        <w:pStyle w:val="Normal"/>
        <w:spacing w:before="0" w:after="400"/>
        <w:jc w:val="center"/>
        <w:rPr/>
      </w:pPr>
      <w:r>
        <w:rPr>
          <w:rFonts w:eastAsia="Courier New" w:cs="Courier New" w:ascii="Courier New" w:hAnsi="Courier New"/>
          <w:color w:val="888888"/>
          <w:sz w:val="20"/>
          <w:szCs w:val="20"/>
        </w:rPr>
        <w:t>Firmware : TX_DLXR_RFM_BMP_MultiV1</w:t>
      </w:r>
    </w:p>
    <w:p>
      <w:pPr>
        <w:pStyle w:val="Heading1"/>
        <w:spacing w:before="280" w:after="120"/>
        <w:rPr>
          <w:rFonts w:ascii="Arial" w:hAnsi="Arial" w:eastAsia="Arial" w:cs="Arial"/>
          <w:b/>
          <w:bCs/>
          <w:color w:val="1F4E79"/>
          <w:sz w:val="28"/>
          <w:szCs w:val="28"/>
        </w:rPr>
      </w:pPr>
      <w:r>
        <w:rPr>
          <w:rFonts w:eastAsia="Arial" w:cs="Arial" w:ascii="Arial" w:hAnsi="Arial"/>
          <w:b/>
          <w:bCs/>
          <w:color w:val="1F4E79"/>
          <w:sz w:val="28"/>
          <w:szCs w:val="28"/>
        </w:rPr>
        <w:t>DONNÉES TECHNIQUES</w:t>
      </w:r>
    </w:p>
    <w:p>
      <w:pPr>
        <w:pStyle w:val="Heading1"/>
        <w:spacing w:before="280" w:after="120"/>
        <w:rPr>
          <w:rFonts w:ascii="Arial" w:hAnsi="Arial" w:eastAsia="Arial" w:cs="Arial"/>
          <w:b/>
          <w:bCs/>
          <w:color w:val="1F4E79"/>
          <w:sz w:val="28"/>
          <w:szCs w:val="28"/>
        </w:rPr>
      </w:pPr>
      <w:r>
        <w:rPr>
          <w:rFonts w:eastAsia="Arial" w:cs="Arial" w:ascii="Arial" w:hAnsi="Arial"/>
          <w:b/>
          <w:bCs/>
          <w:color w:val="1F4E79"/>
          <w:sz w:val="28"/>
          <w:szCs w:val="28"/>
        </w:rPr>
      </w:r>
    </w:p>
    <w:p>
      <w:pPr>
        <w:pStyle w:val="Heading1"/>
        <w:spacing w:before="280" w:after="120"/>
        <w:rPr>
          <w:rFonts w:ascii="Arial" w:hAnsi="Arial" w:eastAsia="Arial" w:cs="Arial"/>
          <w:b/>
          <w:bCs/>
          <w:color w:val="1F4E79"/>
          <w:sz w:val="28"/>
          <w:szCs w:val="28"/>
        </w:rPr>
      </w:pPr>
      <w:r>
        <w:rPr>
          <w:rFonts w:eastAsia="Arial" w:cs="Arial" w:ascii="Arial" w:hAnsi="Arial"/>
          <w:b/>
          <w:bCs/>
          <w:color w:val="1F4E79"/>
          <w:sz w:val="28"/>
          <w:szCs w:val="28"/>
        </w:rPr>
        <w:t>1. Matériel nécessaire</w:t>
      </w:r>
    </w:p>
    <w:tbl>
      <w:tblPr>
        <w:tblW w:w="9360" w:type="dxa"/>
        <w:jc w:val="left"/>
        <w:tblInd w:w="122" w:type="dxa"/>
        <w:tblLayout w:type="fixed"/>
        <w:tblCellMar>
          <w:top w:w="80" w:type="dxa"/>
          <w:left w:w="120" w:type="dxa"/>
          <w:bottom w:w="80" w:type="dxa"/>
          <w:right w:w="120" w:type="dxa"/>
        </w:tblCellMar>
      </w:tblPr>
      <w:tblGrid>
        <w:gridCol w:w="2500"/>
        <w:gridCol w:w="2999"/>
        <w:gridCol w:w="1199"/>
        <w:gridCol w:w="2662"/>
      </w:tblGrid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Composant</w:t>
            </w:r>
          </w:p>
        </w:tc>
        <w:tc>
          <w:tcPr>
            <w:tcW w:w="299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Référence / Modèle</w:t>
            </w:r>
          </w:p>
        </w:tc>
        <w:tc>
          <w:tcPr>
            <w:tcW w:w="119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Quantité</w:t>
            </w:r>
          </w:p>
        </w:tc>
        <w:tc>
          <w:tcPr>
            <w:tcW w:w="26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Remarque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Microcontrôleur</w:t>
            </w:r>
          </w:p>
        </w:tc>
        <w:tc>
          <w:tcPr>
            <w:tcW w:w="299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ESP32 C3 Super Mini</w:t>
            </w:r>
          </w:p>
        </w:tc>
        <w:tc>
          <w:tcPr>
            <w:tcW w:w="119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Compatible Arduino Nano ESP32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Module LoRa</w:t>
            </w:r>
          </w:p>
        </w:tc>
        <w:tc>
          <w:tcPr>
            <w:tcW w:w="299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RFM95 SX1276 868MHz</w:t>
            </w:r>
          </w:p>
        </w:tc>
        <w:tc>
          <w:tcPr>
            <w:tcW w:w="119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Antenne quart d'onde obligatoire, 8,2cm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Module GPS</w:t>
            </w:r>
          </w:p>
        </w:tc>
        <w:tc>
          <w:tcPr>
            <w:tcW w:w="299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BN220 ou BN180</w:t>
            </w:r>
          </w:p>
        </w:tc>
        <w:tc>
          <w:tcPr>
            <w:tcW w:w="119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UART, 5V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</w:pPr>
            <w:r>
              <w:rPr/>
            </w:r>
          </w:p>
        </w:tc>
        <w:tc>
          <w:tcPr>
            <w:tcW w:w="299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</w:pPr>
            <w:r>
              <w:rPr/>
            </w:r>
          </w:p>
        </w:tc>
        <w:tc>
          <w:tcPr>
            <w:tcW w:w="119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</w:pPr>
            <w:r>
              <w:rPr/>
            </w:r>
          </w:p>
        </w:tc>
        <w:tc>
          <w:tcPr>
            <w:tcW w:w="26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</w:pPr>
            <w:r>
              <w:rPr/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Antenne LoRa</w:t>
            </w:r>
          </w:p>
        </w:tc>
        <w:tc>
          <w:tcPr>
            <w:tcW w:w="299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Fil quart d'onde 8.2cm</w:t>
            </w:r>
          </w:p>
        </w:tc>
        <w:tc>
          <w:tcPr>
            <w:tcW w:w="119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Soudée sur pad ANT du RFM95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Connecteur alim</w:t>
            </w:r>
          </w:p>
        </w:tc>
        <w:tc>
          <w:tcPr>
            <w:tcW w:w="299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BEC 5V du récepteur RC</w:t>
            </w:r>
          </w:p>
        </w:tc>
        <w:tc>
          <w:tcPr>
            <w:tcW w:w="119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Connexion sur la pin ‘VBUS’ et ‘GND’</w:t>
            </w:r>
          </w:p>
        </w:tc>
      </w:tr>
    </w:tbl>
    <w:p>
      <w:pPr>
        <w:pStyle w:val="Normal"/>
        <w:spacing w:before="100" w:after="100"/>
        <w:rPr/>
      </w:pPr>
      <w:r>
        <w:rPr/>
      </w:r>
    </w:p>
    <w:p>
      <w:pPr>
        <w:pStyle w:val="Normal"/>
        <w:pBdr>
          <w:left w:val="single" w:sz="12" w:space="8" w:color="FF8C00"/>
        </w:pBdr>
        <w:spacing w:before="80" w:after="80"/>
        <w:ind w:left="360"/>
        <w:rPr>
          <w:sz w:val="24"/>
          <w:szCs w:val="24"/>
        </w:rPr>
      </w:pPr>
      <w:r>
        <w:rPr>
          <w:rFonts w:eastAsia="Arial" w:cs="Arial"/>
          <w:color w:val="CC5500"/>
          <w:sz w:val="24"/>
          <w:szCs w:val="24"/>
        </w:rPr>
        <w:t xml:space="preserve">⚠  </w:t>
      </w:r>
      <w:r>
        <w:rPr>
          <w:rFonts w:eastAsia="Arial" w:cs="Arial"/>
          <w:color w:val="CC5500"/>
          <w:sz w:val="24"/>
          <w:szCs w:val="24"/>
        </w:rPr>
        <w:t>L'antenne RFM95 est OBLIGATOIRE avant toute émission — sans antenne, le PA SX1276 peut être détruit immédiatement.</w:t>
      </w:r>
    </w:p>
    <w:p>
      <w:pPr>
        <w:pStyle w:val="Normal"/>
        <w:spacing w:before="100" w:after="100"/>
        <w:rPr/>
      </w:pPr>
      <w:r>
        <w:rPr/>
      </w:r>
    </w:p>
    <w:p>
      <w:pPr>
        <w:pStyle w:val="Heading1"/>
        <w:spacing w:before="280" w:after="120"/>
        <w:rPr/>
      </w:pPr>
      <w:r>
        <w:rPr>
          <w:rFonts w:eastAsia="Arial" w:cs="Arial" w:ascii="Arial" w:hAnsi="Arial"/>
          <w:b/>
          <w:bCs/>
          <w:color w:val="1F4E79"/>
          <w:sz w:val="28"/>
          <w:szCs w:val="28"/>
        </w:rPr>
        <w:t>2. Schéma de câblage</w:t>
      </w:r>
    </w:p>
    <w:p>
      <w:pPr>
        <w:pStyle w:val="Normal"/>
        <w:spacing w:before="120" w:after="120"/>
        <w:jc w:val="center"/>
        <w:rPr/>
      </w:pPr>
      <w:r>
        <w:rPr/>
        <w:drawing>
          <wp:inline distT="0" distB="0" distL="0" distR="0">
            <wp:extent cx="5905500" cy="3695700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695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200"/>
        <w:jc w:val="center"/>
        <w:rPr>
          <w:rFonts w:eastAsia="Arial" w:cs="Arial"/>
          <w:i/>
          <w:iCs/>
          <w:color w:val="666666"/>
          <w:sz w:val="18"/>
          <w:szCs w:val="18"/>
        </w:rPr>
      </w:pPr>
      <w:r>
        <w:rPr>
          <w:rFonts w:eastAsia="Arial" w:cs="Arial"/>
          <w:i/>
          <w:iCs/>
          <w:color w:val="666666"/>
          <w:sz w:val="18"/>
          <w:szCs w:val="18"/>
        </w:rPr>
        <w:t>Fig. 1 — Schéma de câblage complet TX DLXR</w:t>
      </w:r>
    </w:p>
    <w:p>
      <w:pPr>
        <w:pStyle w:val="Normal"/>
        <w:spacing w:before="0" w:after="200"/>
        <w:jc w:val="center"/>
        <w:rPr>
          <w:rFonts w:eastAsia="Arial" w:cs="Arial"/>
          <w:i/>
          <w:iCs/>
          <w:color w:val="666666"/>
          <w:sz w:val="18"/>
          <w:szCs w:val="18"/>
        </w:rPr>
      </w:pPr>
      <w:r>
        <w:rPr>
          <w:rFonts w:eastAsia="Arial" w:cs="Arial"/>
          <w:i/>
          <w:iCs/>
          <w:color w:val="666666"/>
          <w:sz w:val="18"/>
          <w:szCs w:val="18"/>
        </w:rPr>
        <w:t>j’ai retiré le BMP280 devenu inutile</w:t>
      </w:r>
    </w:p>
    <w:p>
      <w:pPr>
        <w:pStyle w:val="Heading1"/>
        <w:spacing w:before="280" w:after="120"/>
        <w:rPr/>
      </w:pPr>
      <w:r>
        <w:rPr>
          <w:rFonts w:eastAsia="Arial" w:cs="Arial" w:ascii="Arial" w:hAnsi="Arial"/>
          <w:b/>
          <w:bCs/>
          <w:color w:val="1F4E79"/>
          <w:sz w:val="28"/>
          <w:szCs w:val="28"/>
        </w:rPr>
        <w:t xml:space="preserve">3. Pinout détaillé — GPIO </w:t>
      </w:r>
      <w:r>
        <w:rPr>
          <w:rFonts w:eastAsia="Arial" w:cs="Arial" w:ascii="Arial" w:hAnsi="Arial"/>
          <w:b/>
          <w:bCs/>
          <w:color w:val="1F4E79"/>
          <w:sz w:val="28"/>
          <w:szCs w:val="28"/>
        </w:rPr>
        <w:t>tels que sérigraphiés sur le C3 Super Mini</w:t>
      </w:r>
    </w:p>
    <w:p>
      <w:pPr>
        <w:pStyle w:val="Normal"/>
        <w:spacing w:before="100" w:after="10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2"/>
        <w:spacing w:before="200" w:after="80"/>
        <w:rPr/>
      </w:pPr>
      <w:r>
        <w:rPr>
          <w:rFonts w:eastAsia="Arial" w:cs="Arial" w:ascii="Arial" w:hAnsi="Arial"/>
          <w:b/>
          <w:bCs/>
          <w:color w:val="2E75B6"/>
          <w:sz w:val="24"/>
          <w:szCs w:val="24"/>
        </w:rPr>
        <w:t>3.1  RFM95 SX1276 — Bus SPI</w:t>
      </w:r>
    </w:p>
    <w:tbl>
      <w:tblPr>
        <w:tblW w:w="9360" w:type="dxa"/>
        <w:jc w:val="left"/>
        <w:tblInd w:w="122" w:type="dxa"/>
        <w:tblLayout w:type="fixed"/>
        <w:tblCellMar>
          <w:top w:w="80" w:type="dxa"/>
          <w:left w:w="120" w:type="dxa"/>
          <w:bottom w:w="80" w:type="dxa"/>
          <w:right w:w="120" w:type="dxa"/>
        </w:tblCellMar>
      </w:tblPr>
      <w:tblGrid>
        <w:gridCol w:w="2000"/>
        <w:gridCol w:w="1800"/>
        <w:gridCol w:w="2798"/>
        <w:gridCol w:w="2762"/>
      </w:tblGrid>
      <w:tr>
        <w:trPr/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GPIO ESP32-</w:t>
            </w: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C</w:t>
            </w: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Pin RFM95</w:t>
            </w:r>
          </w:p>
        </w:tc>
        <w:tc>
          <w:tcPr>
            <w:tcW w:w="27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Signal</w:t>
            </w:r>
          </w:p>
        </w:tc>
        <w:tc>
          <w:tcPr>
            <w:tcW w:w="27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Remarque</w:t>
            </w:r>
          </w:p>
        </w:tc>
      </w:tr>
      <w:tr>
        <w:trPr/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 xml:space="preserve">GPIO 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et pin 4</w:t>
            </w:r>
          </w:p>
        </w:tc>
        <w:tc>
          <w:tcPr>
            <w:tcW w:w="1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SCK</w:t>
            </w:r>
          </w:p>
        </w:tc>
        <w:tc>
          <w:tcPr>
            <w:tcW w:w="27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Horloge SPI</w:t>
            </w:r>
          </w:p>
        </w:tc>
        <w:tc>
          <w:tcPr>
            <w:tcW w:w="27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 xml:space="preserve">GPIO 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et pin 3</w:t>
            </w:r>
          </w:p>
        </w:tc>
        <w:tc>
          <w:tcPr>
            <w:tcW w:w="1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MOSI</w:t>
            </w:r>
          </w:p>
        </w:tc>
        <w:tc>
          <w:tcPr>
            <w:tcW w:w="27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Données vers RFM95</w:t>
            </w:r>
          </w:p>
        </w:tc>
        <w:tc>
          <w:tcPr>
            <w:tcW w:w="27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 xml:space="preserve">GPIO 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et pin 2</w:t>
            </w:r>
          </w:p>
        </w:tc>
        <w:tc>
          <w:tcPr>
            <w:tcW w:w="1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MISO</w:t>
            </w:r>
          </w:p>
        </w:tc>
        <w:tc>
          <w:tcPr>
            <w:tcW w:w="27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Données depuis RFM95</w:t>
            </w:r>
          </w:p>
        </w:tc>
        <w:tc>
          <w:tcPr>
            <w:tcW w:w="27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 xml:space="preserve">GPIO 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et pin 5</w:t>
            </w:r>
          </w:p>
        </w:tc>
        <w:tc>
          <w:tcPr>
            <w:tcW w:w="1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NSS</w:t>
            </w:r>
          </w:p>
        </w:tc>
        <w:tc>
          <w:tcPr>
            <w:tcW w:w="27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Chip Select</w:t>
            </w:r>
          </w:p>
        </w:tc>
        <w:tc>
          <w:tcPr>
            <w:tcW w:w="27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Actif bas</w:t>
            </w:r>
          </w:p>
        </w:tc>
      </w:tr>
      <w:tr>
        <w:trPr/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 xml:space="preserve">GPIO 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et pin 6</w:t>
            </w:r>
          </w:p>
        </w:tc>
        <w:tc>
          <w:tcPr>
            <w:tcW w:w="1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DIO0</w:t>
            </w:r>
          </w:p>
        </w:tc>
        <w:tc>
          <w:tcPr>
            <w:tcW w:w="27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Interruption IRQ</w:t>
            </w:r>
          </w:p>
        </w:tc>
        <w:tc>
          <w:tcPr>
            <w:tcW w:w="27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TX/RX done</w:t>
            </w:r>
          </w:p>
        </w:tc>
      </w:tr>
      <w:tr>
        <w:trPr/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 xml:space="preserve">GPIO 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et pin 7</w:t>
            </w:r>
          </w:p>
        </w:tc>
        <w:tc>
          <w:tcPr>
            <w:tcW w:w="1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RST</w:t>
            </w:r>
          </w:p>
        </w:tc>
        <w:tc>
          <w:tcPr>
            <w:tcW w:w="27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Reset</w:t>
            </w:r>
          </w:p>
        </w:tc>
        <w:tc>
          <w:tcPr>
            <w:tcW w:w="27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Actif bas</w:t>
            </w:r>
          </w:p>
        </w:tc>
      </w:tr>
      <w:tr>
        <w:trPr/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3.3V</w:t>
            </w:r>
          </w:p>
        </w:tc>
        <w:tc>
          <w:tcPr>
            <w:tcW w:w="1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VCC</w:t>
            </w:r>
          </w:p>
        </w:tc>
        <w:tc>
          <w:tcPr>
            <w:tcW w:w="27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Alimentation</w:t>
            </w:r>
          </w:p>
        </w:tc>
        <w:tc>
          <w:tcPr>
            <w:tcW w:w="27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3.3V obligatoire</w:t>
            </w:r>
          </w:p>
        </w:tc>
      </w:tr>
      <w:tr>
        <w:trPr/>
        <w:tc>
          <w:tcPr>
            <w:tcW w:w="2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GND</w:t>
            </w:r>
          </w:p>
        </w:tc>
        <w:tc>
          <w:tcPr>
            <w:tcW w:w="18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GND</w:t>
            </w:r>
          </w:p>
        </w:tc>
        <w:tc>
          <w:tcPr>
            <w:tcW w:w="27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Masse</w:t>
            </w:r>
          </w:p>
        </w:tc>
        <w:tc>
          <w:tcPr>
            <w:tcW w:w="27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before="100" w:after="100"/>
        <w:rPr/>
      </w:pPr>
      <w:r>
        <w:rPr/>
      </w:r>
    </w:p>
    <w:p>
      <w:pPr>
        <w:pStyle w:val="Heading2"/>
        <w:spacing w:before="200" w:after="80"/>
        <w:rPr/>
      </w:pPr>
      <w:r>
        <w:rPr>
          <w:rFonts w:eastAsia="Arial" w:cs="Arial" w:ascii="Arial" w:hAnsi="Arial"/>
          <w:b/>
          <w:bCs/>
          <w:color w:val="2E75B6"/>
          <w:sz w:val="24"/>
          <w:szCs w:val="24"/>
        </w:rPr>
        <w:t>3.2  GPS BN220/BN180 — UART1</w:t>
      </w:r>
    </w:p>
    <w:tbl>
      <w:tblPr>
        <w:tblW w:w="9360" w:type="dxa"/>
        <w:jc w:val="left"/>
        <w:tblInd w:w="122" w:type="dxa"/>
        <w:tblLayout w:type="fixed"/>
        <w:tblCellMar>
          <w:top w:w="80" w:type="dxa"/>
          <w:left w:w="120" w:type="dxa"/>
          <w:bottom w:w="80" w:type="dxa"/>
          <w:right w:w="120" w:type="dxa"/>
        </w:tblCellMar>
      </w:tblPr>
      <w:tblGrid>
        <w:gridCol w:w="2500"/>
        <w:gridCol w:w="1085"/>
        <w:gridCol w:w="2430"/>
        <w:gridCol w:w="3345"/>
      </w:tblGrid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GPIO ESP32-</w:t>
            </w: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C</w:t>
            </w: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108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Pin GPS</w:t>
            </w:r>
          </w:p>
        </w:tc>
        <w:tc>
          <w:tcPr>
            <w:tcW w:w="243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Signal</w:t>
            </w:r>
          </w:p>
        </w:tc>
        <w:tc>
          <w:tcPr>
            <w:tcW w:w="334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Remarque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 xml:space="preserve">GPIO 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et pin 20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 xml:space="preserve"> (RX)</w:t>
            </w:r>
          </w:p>
        </w:tc>
        <w:tc>
          <w:tcPr>
            <w:tcW w:w="108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TX</w:t>
            </w:r>
          </w:p>
        </w:tc>
        <w:tc>
          <w:tcPr>
            <w:tcW w:w="243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Données GPS →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C3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34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/>
              <w:t>RX du gps est non connectée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</w:pPr>
            <w:r>
              <w:rPr/>
            </w:r>
          </w:p>
        </w:tc>
        <w:tc>
          <w:tcPr>
            <w:tcW w:w="108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</w:pPr>
            <w:r>
              <w:rPr/>
            </w:r>
          </w:p>
        </w:tc>
        <w:tc>
          <w:tcPr>
            <w:tcW w:w="243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</w:pPr>
            <w:r>
              <w:rPr/>
            </w:r>
          </w:p>
        </w:tc>
        <w:tc>
          <w:tcPr>
            <w:tcW w:w="334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</w:pPr>
            <w:r>
              <w:rPr/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Pin du C3 marquée 5V</w:t>
            </w:r>
          </w:p>
        </w:tc>
        <w:tc>
          <w:tcPr>
            <w:tcW w:w="108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VCC</w:t>
            </w:r>
          </w:p>
        </w:tc>
        <w:tc>
          <w:tcPr>
            <w:tcW w:w="243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Alimentation 5V</w:t>
            </w:r>
          </w:p>
        </w:tc>
        <w:tc>
          <w:tcPr>
            <w:tcW w:w="334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5V OBLIGATOIRE — le GPS ne fonctionne pas bien en 3.3V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GND</w:t>
            </w:r>
          </w:p>
        </w:tc>
        <w:tc>
          <w:tcPr>
            <w:tcW w:w="108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GND</w:t>
            </w:r>
          </w:p>
        </w:tc>
        <w:tc>
          <w:tcPr>
            <w:tcW w:w="243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Masse</w:t>
            </w:r>
          </w:p>
        </w:tc>
        <w:tc>
          <w:tcPr>
            <w:tcW w:w="334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before="100" w:after="100"/>
        <w:rPr/>
      </w:pPr>
      <w:r>
        <w:rPr/>
      </w:r>
    </w:p>
    <w:p>
      <w:pPr>
        <w:pStyle w:val="Heading2"/>
        <w:spacing w:before="200" w:after="80"/>
        <w:rPr>
          <w:rFonts w:ascii="Arial" w:hAnsi="Arial" w:eastAsia="Arial" w:cs="Arial"/>
          <w:b/>
          <w:bCs/>
          <w:color w:val="2E75B6"/>
          <w:sz w:val="24"/>
          <w:szCs w:val="24"/>
        </w:rPr>
      </w:pPr>
      <w:r>
        <w:rPr/>
      </w:r>
    </w:p>
    <w:p>
      <w:pPr>
        <w:pStyle w:val="Heading2"/>
        <w:spacing w:before="200" w:after="80"/>
        <w:rPr/>
      </w:pPr>
      <w:r>
        <w:rPr>
          <w:rFonts w:eastAsia="Arial" w:cs="Arial" w:ascii="Arial" w:hAnsi="Arial"/>
          <w:b/>
          <w:bCs/>
          <w:color w:val="2E75B6"/>
          <w:sz w:val="24"/>
          <w:szCs w:val="24"/>
        </w:rPr>
        <w:t>3.</w:t>
      </w:r>
      <w:r>
        <w:rPr>
          <w:rFonts w:eastAsia="Arial" w:cs="Arial" w:ascii="Arial" w:hAnsi="Arial"/>
          <w:b/>
          <w:bCs/>
          <w:color w:val="2E75B6"/>
          <w:sz w:val="24"/>
          <w:szCs w:val="24"/>
        </w:rPr>
        <w:t>3</w:t>
      </w:r>
      <w:r>
        <w:rPr>
          <w:rFonts w:eastAsia="Arial" w:cs="Arial" w:ascii="Arial" w:hAnsi="Arial"/>
          <w:b/>
          <w:bCs/>
          <w:color w:val="2E75B6"/>
          <w:sz w:val="24"/>
          <w:szCs w:val="24"/>
        </w:rPr>
        <w:t xml:space="preserve">  Alimentation</w:t>
      </w:r>
    </w:p>
    <w:tbl>
      <w:tblPr>
        <w:tblW w:w="9360" w:type="dxa"/>
        <w:jc w:val="left"/>
        <w:tblInd w:w="122" w:type="dxa"/>
        <w:tblLayout w:type="fixed"/>
        <w:tblCellMar>
          <w:top w:w="80" w:type="dxa"/>
          <w:left w:w="120" w:type="dxa"/>
          <w:bottom w:w="80" w:type="dxa"/>
          <w:right w:w="120" w:type="dxa"/>
        </w:tblCellMar>
      </w:tblPr>
      <w:tblGrid>
        <w:gridCol w:w="2500"/>
        <w:gridCol w:w="3498"/>
        <w:gridCol w:w="3362"/>
      </w:tblGrid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Pin ESP32-S3</w:t>
            </w:r>
          </w:p>
        </w:tc>
        <w:tc>
          <w:tcPr>
            <w:tcW w:w="34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33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Remarque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VBUS</w:t>
            </w:r>
          </w:p>
        </w:tc>
        <w:tc>
          <w:tcPr>
            <w:tcW w:w="34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BEC 5V ou depuis le récepteur RC</w:t>
            </w:r>
          </w:p>
        </w:tc>
        <w:tc>
          <w:tcPr>
            <w:tcW w:w="33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Alimentation principale du système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GND</w:t>
            </w:r>
          </w:p>
        </w:tc>
        <w:tc>
          <w:tcPr>
            <w:tcW w:w="34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BEC GND</w:t>
            </w:r>
          </w:p>
        </w:tc>
        <w:tc>
          <w:tcPr>
            <w:tcW w:w="33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Masse commune obligatoire avec tout le système RC</w:t>
            </w:r>
          </w:p>
        </w:tc>
      </w:tr>
    </w:tbl>
    <w:p>
      <w:pPr>
        <w:pStyle w:val="Normal"/>
        <w:spacing w:before="100" w:after="100"/>
        <w:rPr/>
      </w:pPr>
      <w:r>
        <w:rPr/>
      </w:r>
    </w:p>
    <w:p>
      <w:pPr>
        <w:pStyle w:val="Normal"/>
        <w:pBdr>
          <w:left w:val="single" w:sz="12" w:space="8" w:color="FF8C00"/>
        </w:pBdr>
        <w:spacing w:before="80" w:after="80"/>
        <w:ind w:left="360"/>
        <w:rPr>
          <w:sz w:val="24"/>
          <w:szCs w:val="24"/>
        </w:rPr>
      </w:pPr>
      <w:r>
        <w:rPr>
          <w:rFonts w:eastAsia="Arial" w:cs="Arial"/>
          <w:color w:val="CC5500"/>
          <w:sz w:val="24"/>
          <w:szCs w:val="24"/>
        </w:rPr>
        <w:t xml:space="preserve">⚠  </w:t>
      </w:r>
      <w:r>
        <w:rPr>
          <w:rFonts w:eastAsia="Arial" w:cs="Arial"/>
          <w:color w:val="CC5500"/>
          <w:sz w:val="24"/>
          <w:szCs w:val="24"/>
        </w:rPr>
        <w:t>GND commun obligatoire entre la balise TX, le récepteur RC et le BEC. Sans GND commun, les communications série et I2C peuvent être perturbées.</w:t>
      </w:r>
    </w:p>
    <w:p>
      <w:pPr>
        <w:pStyle w:val="Normal"/>
        <w:spacing w:before="100" w:after="100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Heading1"/>
        <w:spacing w:before="0" w:after="120"/>
        <w:rPr/>
      </w:pPr>
      <w:r>
        <w:rPr>
          <w:rFonts w:eastAsia="Arial" w:cs="Arial" w:ascii="Arial" w:hAnsi="Arial"/>
          <w:b/>
          <w:bCs/>
          <w:color w:val="1F4E79"/>
          <w:sz w:val="28"/>
          <w:szCs w:val="28"/>
        </w:rPr>
        <w:t>4. Antenne RFM95 — Quart d'onde 868 MHz</w:t>
      </w:r>
    </w:p>
    <w:p>
      <w:pPr>
        <w:pStyle w:val="Heading2"/>
        <w:spacing w:before="200" w:after="80"/>
        <w:rPr/>
      </w:pPr>
      <w:r>
        <w:rPr>
          <w:rFonts w:eastAsia="Arial" w:cs="Arial" w:ascii="Arial" w:hAnsi="Arial"/>
          <w:b/>
          <w:bCs/>
          <w:color w:val="2E75B6"/>
          <w:sz w:val="24"/>
          <w:szCs w:val="24"/>
        </w:rPr>
        <w:t>4.1  Fabrication</w:t>
      </w:r>
    </w:p>
    <w:p>
      <w:pPr>
        <w:pStyle w:val="Normal"/>
        <w:spacing w:before="60" w:after="60"/>
        <w:rPr/>
      </w:pPr>
      <w:r>
        <w:rPr>
          <w:rFonts w:eastAsia="Arial" w:cs="Arial"/>
          <w:sz w:val="20"/>
          <w:szCs w:val="20"/>
        </w:rPr>
        <w:t>L'antenne quart d'onde est la solution la plus simple et la plus efficace pour une balise embarquée.</w:t>
      </w:r>
    </w:p>
    <w:p>
      <w:pPr>
        <w:pStyle w:val="Normal"/>
        <w:spacing w:before="100" w:after="100"/>
        <w:rPr/>
      </w:pPr>
      <w:r>
        <w:rPr/>
      </w:r>
    </w:p>
    <w:tbl>
      <w:tblPr>
        <w:tblW w:w="9360" w:type="dxa"/>
        <w:jc w:val="left"/>
        <w:tblInd w:w="122" w:type="dxa"/>
        <w:tblLayout w:type="fixed"/>
        <w:tblCellMar>
          <w:top w:w="80" w:type="dxa"/>
          <w:left w:w="120" w:type="dxa"/>
          <w:bottom w:w="80" w:type="dxa"/>
          <w:right w:w="120" w:type="dxa"/>
        </w:tblCellMar>
      </w:tblPr>
      <w:tblGrid>
        <w:gridCol w:w="3498"/>
        <w:gridCol w:w="5862"/>
      </w:tblGrid>
      <w:tr>
        <w:trPr/>
        <w:tc>
          <w:tcPr>
            <w:tcW w:w="34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Paramètre</w:t>
            </w:r>
          </w:p>
        </w:tc>
        <w:tc>
          <w:tcPr>
            <w:tcW w:w="58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Valeur</w:t>
            </w:r>
          </w:p>
        </w:tc>
      </w:tr>
      <w:tr>
        <w:trPr/>
        <w:tc>
          <w:tcPr>
            <w:tcW w:w="34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Fréquence</w:t>
            </w:r>
          </w:p>
        </w:tc>
        <w:tc>
          <w:tcPr>
            <w:tcW w:w="58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868 MHz</w:t>
            </w:r>
          </w:p>
        </w:tc>
      </w:tr>
      <w:tr>
        <w:trPr/>
        <w:tc>
          <w:tcPr>
            <w:tcW w:w="34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Longueur</w:t>
            </w:r>
          </w:p>
        </w:tc>
        <w:tc>
          <w:tcPr>
            <w:tcW w:w="58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8.2 cm (fil rigide ou câble coaxial dénudé)</w:t>
            </w:r>
          </w:p>
        </w:tc>
      </w:tr>
      <w:tr>
        <w:trPr/>
        <w:tc>
          <w:tcPr>
            <w:tcW w:w="34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Matériau</w:t>
            </w:r>
          </w:p>
        </w:tc>
        <w:tc>
          <w:tcPr>
            <w:tcW w:w="58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 xml:space="preserve">Fil de cuivre rigide 0.8mm, ou brin central 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 xml:space="preserve">de 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coaxial RG316</w:t>
            </w:r>
          </w:p>
        </w:tc>
      </w:tr>
      <w:tr>
        <w:trPr/>
        <w:tc>
          <w:tcPr>
            <w:tcW w:w="34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Connexion</w:t>
            </w:r>
          </w:p>
        </w:tc>
        <w:tc>
          <w:tcPr>
            <w:tcW w:w="58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Soudure sur pad ANT du module RFM95</w:t>
            </w:r>
          </w:p>
        </w:tc>
      </w:tr>
    </w:tbl>
    <w:p>
      <w:pPr>
        <w:pStyle w:val="Normal"/>
        <w:spacing w:before="100" w:after="100"/>
        <w:rPr/>
      </w:pPr>
      <w:r>
        <w:rPr/>
      </w:r>
    </w:p>
    <w:p>
      <w:pPr>
        <w:pStyle w:val="Heading2"/>
        <w:spacing w:before="200" w:after="80"/>
        <w:rPr/>
      </w:pPr>
      <w:r>
        <w:rPr>
          <w:rFonts w:eastAsia="Arial" w:cs="Arial" w:ascii="Arial" w:hAnsi="Arial"/>
          <w:b/>
          <w:bCs/>
          <w:color w:val="2E75B6"/>
          <w:sz w:val="24"/>
          <w:szCs w:val="24"/>
        </w:rPr>
        <w:t>4.2  Montage</w:t>
      </w:r>
    </w:p>
    <w:p>
      <w:pPr>
        <w:pStyle w:val="Normal"/>
        <w:spacing w:before="80" w:after="40"/>
        <w:rPr/>
      </w:pPr>
      <w:r>
        <w:rPr>
          <w:rFonts w:eastAsia="Arial" w:cs="Arial"/>
          <w:b/>
          <w:bCs/>
          <w:color w:val="2E75B6"/>
          <w:sz w:val="20"/>
          <w:szCs w:val="20"/>
        </w:rPr>
        <w:t xml:space="preserve">1.  </w:t>
      </w:r>
      <w:r>
        <w:rPr>
          <w:rFonts w:eastAsia="Arial" w:cs="Arial"/>
          <w:b/>
          <w:bCs/>
          <w:sz w:val="20"/>
          <w:szCs w:val="20"/>
        </w:rPr>
        <w:t>Couper un fil de cuivre rigide à exactement 8.2 cm</w:t>
      </w:r>
    </w:p>
    <w:p>
      <w:pPr>
        <w:pStyle w:val="Normal"/>
        <w:spacing w:before="80" w:after="40"/>
        <w:rPr/>
      </w:pPr>
      <w:r>
        <w:rPr>
          <w:rFonts w:eastAsia="Arial" w:cs="Arial"/>
          <w:b/>
          <w:bCs/>
          <w:color w:val="2E75B6"/>
          <w:sz w:val="20"/>
          <w:szCs w:val="20"/>
        </w:rPr>
        <w:t xml:space="preserve">2.  </w:t>
      </w:r>
      <w:r>
        <w:rPr>
          <w:rFonts w:eastAsia="Arial" w:cs="Arial"/>
          <w:b/>
          <w:bCs/>
          <w:sz w:val="20"/>
          <w:szCs w:val="20"/>
        </w:rPr>
        <w:t>Dénuder et étamer une extrémité sur 2mm</w:t>
      </w:r>
    </w:p>
    <w:p>
      <w:pPr>
        <w:pStyle w:val="Normal"/>
        <w:spacing w:before="80" w:after="40"/>
        <w:rPr/>
      </w:pPr>
      <w:r>
        <w:rPr>
          <w:rFonts w:eastAsia="Arial" w:cs="Arial"/>
          <w:b/>
          <w:bCs/>
          <w:color w:val="2E75B6"/>
          <w:sz w:val="20"/>
          <w:szCs w:val="20"/>
        </w:rPr>
        <w:t xml:space="preserve">3.  </w:t>
      </w:r>
      <w:r>
        <w:rPr>
          <w:rFonts w:eastAsia="Arial" w:cs="Arial"/>
          <w:b/>
          <w:bCs/>
          <w:sz w:val="20"/>
          <w:szCs w:val="20"/>
        </w:rPr>
        <w:t>Souder sur le pad ANT du RFM95 (petit cercle marqué ANT)</w:t>
      </w:r>
    </w:p>
    <w:p>
      <w:pPr>
        <w:pStyle w:val="Normal"/>
        <w:spacing w:before="80" w:after="40"/>
        <w:rPr/>
      </w:pPr>
      <w:r>
        <w:rPr>
          <w:rFonts w:eastAsia="Arial" w:cs="Arial"/>
          <w:b/>
          <w:bCs/>
          <w:color w:val="2E75B6"/>
          <w:sz w:val="20"/>
          <w:szCs w:val="20"/>
        </w:rPr>
        <w:t xml:space="preserve">4.  </w:t>
      </w:r>
      <w:r>
        <w:rPr>
          <w:rFonts w:eastAsia="Arial" w:cs="Arial"/>
          <w:b/>
          <w:bCs/>
          <w:sz w:val="20"/>
          <w:szCs w:val="20"/>
        </w:rPr>
        <w:t>Orienter l'antenne verticalement en vol pour un rayonnement omnidirectionnel</w:t>
      </w:r>
    </w:p>
    <w:p>
      <w:pPr>
        <w:pStyle w:val="Normal"/>
        <w:spacing w:before="100" w:after="100"/>
        <w:rPr/>
      </w:pPr>
      <w:r>
        <w:rPr/>
      </w:r>
    </w:p>
    <w:p>
      <w:pPr>
        <w:pStyle w:val="Normal"/>
        <w:pBdr>
          <w:left w:val="single" w:sz="12" w:space="8" w:color="FF8C00"/>
        </w:pBdr>
        <w:spacing w:before="80" w:after="80"/>
        <w:ind w:left="360"/>
        <w:rPr>
          <w:sz w:val="24"/>
          <w:szCs w:val="24"/>
        </w:rPr>
      </w:pPr>
      <w:r>
        <w:rPr>
          <w:rFonts w:eastAsia="Arial" w:cs="Arial"/>
          <w:color w:val="CC5500"/>
          <w:sz w:val="24"/>
          <w:szCs w:val="24"/>
        </w:rPr>
        <w:t xml:space="preserve">⚠  </w:t>
      </w:r>
      <w:r>
        <w:rPr>
          <w:rFonts w:eastAsia="Arial" w:cs="Arial"/>
          <w:color w:val="CC5500"/>
          <w:sz w:val="24"/>
          <w:szCs w:val="24"/>
        </w:rPr>
        <w:t>Ne jamais alimenter et émettre sans antenne connectée — le PA SX1276 peut être détruit en quelques secondes.</w:t>
      </w:r>
    </w:p>
    <w:p>
      <w:pPr>
        <w:pStyle w:val="Normal"/>
        <w:spacing w:before="100" w:after="100"/>
        <w:rPr/>
      </w:pPr>
      <w:r>
        <w:rPr/>
      </w:r>
    </w:p>
    <w:p>
      <w:pPr>
        <w:pStyle w:val="Heading1"/>
        <w:spacing w:before="280" w:after="120"/>
        <w:rPr/>
      </w:pPr>
      <w:r>
        <w:rPr>
          <w:rFonts w:eastAsia="Arial" w:cs="Arial" w:ascii="Arial" w:hAnsi="Arial"/>
          <w:b/>
          <w:bCs/>
          <w:color w:val="1F4E79"/>
          <w:sz w:val="28"/>
          <w:szCs w:val="28"/>
        </w:rPr>
        <w:t>5. Firmware — TX_DLXR_RFM_BMP_MultiV1</w:t>
      </w:r>
    </w:p>
    <w:p>
      <w:pPr>
        <w:pStyle w:val="Heading2"/>
        <w:spacing w:before="200" w:after="80"/>
        <w:rPr/>
      </w:pPr>
      <w:r>
        <w:rPr>
          <w:rFonts w:eastAsia="Arial" w:cs="Arial" w:ascii="Arial" w:hAnsi="Arial"/>
          <w:b/>
          <w:bCs/>
          <w:color w:val="2E75B6"/>
          <w:sz w:val="24"/>
          <w:szCs w:val="24"/>
        </w:rPr>
        <w:t>5.1  Bibliothèques requises</w:t>
      </w:r>
    </w:p>
    <w:tbl>
      <w:tblPr>
        <w:tblW w:w="9360" w:type="dxa"/>
        <w:jc w:val="left"/>
        <w:tblInd w:w="122" w:type="dxa"/>
        <w:tblLayout w:type="fixed"/>
        <w:tblCellMar>
          <w:top w:w="80" w:type="dxa"/>
          <w:left w:w="120" w:type="dxa"/>
          <w:bottom w:w="80" w:type="dxa"/>
          <w:right w:w="120" w:type="dxa"/>
        </w:tblCellMar>
      </w:tblPr>
      <w:tblGrid>
        <w:gridCol w:w="2998"/>
        <w:gridCol w:w="2501"/>
        <w:gridCol w:w="3861"/>
      </w:tblGrid>
      <w:tr>
        <w:trPr/>
        <w:tc>
          <w:tcPr>
            <w:tcW w:w="29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Bibliothèque</w:t>
            </w:r>
          </w:p>
        </w:tc>
        <w:tc>
          <w:tcPr>
            <w:tcW w:w="2501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Auteur</w:t>
            </w:r>
          </w:p>
        </w:tc>
        <w:tc>
          <w:tcPr>
            <w:tcW w:w="3861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Installation</w:t>
            </w:r>
          </w:p>
        </w:tc>
      </w:tr>
      <w:tr>
        <w:trPr/>
        <w:tc>
          <w:tcPr>
            <w:tcW w:w="29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RadioLib</w:t>
            </w:r>
          </w:p>
        </w:tc>
        <w:tc>
          <w:tcPr>
            <w:tcW w:w="2501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Jan Gromes</w:t>
            </w:r>
          </w:p>
        </w:tc>
        <w:tc>
          <w:tcPr>
            <w:tcW w:w="3861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Gestionnaire de bibliothèques Arduino</w:t>
            </w:r>
          </w:p>
        </w:tc>
      </w:tr>
      <w:tr>
        <w:trPr/>
        <w:tc>
          <w:tcPr>
            <w:tcW w:w="29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TinyGPS++</w:t>
            </w:r>
          </w:p>
        </w:tc>
        <w:tc>
          <w:tcPr>
            <w:tcW w:w="2501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Mikal Hart</w:t>
            </w:r>
          </w:p>
        </w:tc>
        <w:tc>
          <w:tcPr>
            <w:tcW w:w="3861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Gestionnaire de bibliothèques Arduino</w:t>
            </w:r>
          </w:p>
        </w:tc>
      </w:tr>
      <w:tr>
        <w:trPr/>
        <w:tc>
          <w:tcPr>
            <w:tcW w:w="29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</w:pPr>
            <w:r>
              <w:rPr/>
            </w:r>
          </w:p>
        </w:tc>
        <w:tc>
          <w:tcPr>
            <w:tcW w:w="2501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</w:pPr>
            <w:r>
              <w:rPr/>
            </w:r>
          </w:p>
        </w:tc>
        <w:tc>
          <w:tcPr>
            <w:tcW w:w="3861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</w:pPr>
            <w:r>
              <w:rPr/>
            </w:r>
          </w:p>
        </w:tc>
      </w:tr>
      <w:tr>
        <w:trPr/>
        <w:tc>
          <w:tcPr>
            <w:tcW w:w="29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Adafruit Unified Sensor</w:t>
            </w:r>
          </w:p>
        </w:tc>
        <w:tc>
          <w:tcPr>
            <w:tcW w:w="2501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Adafruit</w:t>
            </w:r>
          </w:p>
        </w:tc>
        <w:tc>
          <w:tcPr>
            <w:tcW w:w="3861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Gestionnaire de bibliothèques Arduino</w:t>
            </w:r>
          </w:p>
        </w:tc>
      </w:tr>
      <w:tr>
        <w:trPr/>
        <w:tc>
          <w:tcPr>
            <w:tcW w:w="2998" w:type="dxa"/>
            <w:tcBorders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/>
              <w:t>Esp32 VERSION 2,0,17</w:t>
            </w:r>
          </w:p>
        </w:tc>
        <w:tc>
          <w:tcPr>
            <w:tcW w:w="2501" w:type="dxa"/>
            <w:tcBorders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/>
              <w:t>Espressif</w:t>
            </w:r>
          </w:p>
        </w:tc>
        <w:tc>
          <w:tcPr>
            <w:tcW w:w="3861" w:type="dxa"/>
            <w:tcBorders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b/>
                <w:bCs/>
              </w:rPr>
              <w:t>VERSION 2.0.17</w:t>
            </w:r>
            <w:r>
              <w:rPr/>
              <w:t xml:space="preserve"> uniquement !</w:t>
            </w:r>
          </w:p>
        </w:tc>
      </w:tr>
    </w:tbl>
    <w:p>
      <w:pPr>
        <w:pStyle w:val="Normal"/>
        <w:spacing w:before="100" w:after="100"/>
        <w:rPr/>
      </w:pPr>
      <w:r>
        <w:rPr/>
      </w:r>
    </w:p>
    <w:p>
      <w:pPr>
        <w:pStyle w:val="Heading2"/>
        <w:spacing w:before="200" w:after="80"/>
        <w:rPr/>
      </w:pPr>
      <w:r>
        <w:rPr>
          <w:rFonts w:eastAsia="Arial" w:cs="Arial" w:ascii="Arial" w:hAnsi="Arial"/>
          <w:b/>
          <w:bCs/>
          <w:color w:val="2E75B6"/>
          <w:sz w:val="24"/>
          <w:szCs w:val="24"/>
        </w:rPr>
        <w:t>5.2  Configuration Arduino IDE</w:t>
      </w:r>
    </w:p>
    <w:tbl>
      <w:tblPr>
        <w:tblW w:w="9360" w:type="dxa"/>
        <w:jc w:val="left"/>
        <w:tblInd w:w="122" w:type="dxa"/>
        <w:tblLayout w:type="fixed"/>
        <w:tblCellMar>
          <w:top w:w="80" w:type="dxa"/>
          <w:left w:w="120" w:type="dxa"/>
          <w:bottom w:w="80" w:type="dxa"/>
          <w:right w:w="120" w:type="dxa"/>
        </w:tblCellMar>
      </w:tblPr>
      <w:tblGrid>
        <w:gridCol w:w="3498"/>
        <w:gridCol w:w="5862"/>
      </w:tblGrid>
      <w:tr>
        <w:trPr/>
        <w:tc>
          <w:tcPr>
            <w:tcW w:w="34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Paramètres dans l’IDE 2.3.8</w:t>
            </w:r>
          </w:p>
        </w:tc>
        <w:tc>
          <w:tcPr>
            <w:tcW w:w="58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Valeur</w:t>
            </w:r>
          </w:p>
        </w:tc>
      </w:tr>
      <w:tr>
        <w:trPr/>
        <w:tc>
          <w:tcPr>
            <w:tcW w:w="34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Board</w:t>
            </w:r>
          </w:p>
        </w:tc>
        <w:tc>
          <w:tcPr>
            <w:tcW w:w="58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 xml:space="preserve">ESP32 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C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3 Dev Module</w:t>
            </w:r>
          </w:p>
        </w:tc>
      </w:tr>
      <w:tr>
        <w:trPr/>
        <w:tc>
          <w:tcPr>
            <w:tcW w:w="34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USB CDC on Boot</w:t>
            </w:r>
          </w:p>
        </w:tc>
        <w:tc>
          <w:tcPr>
            <w:tcW w:w="58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Enabled</w:t>
            </w:r>
          </w:p>
        </w:tc>
      </w:tr>
      <w:tr>
        <w:trPr/>
        <w:tc>
          <w:tcPr>
            <w:tcW w:w="34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Flash Size</w:t>
            </w:r>
          </w:p>
        </w:tc>
        <w:tc>
          <w:tcPr>
            <w:tcW w:w="58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16MB (selon module)</w:t>
            </w:r>
          </w:p>
        </w:tc>
      </w:tr>
      <w:tr>
        <w:trPr/>
        <w:tc>
          <w:tcPr>
            <w:tcW w:w="34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Partition Scheme</w:t>
            </w:r>
          </w:p>
        </w:tc>
        <w:tc>
          <w:tcPr>
            <w:tcW w:w="58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Huge app</w:t>
            </w:r>
          </w:p>
        </w:tc>
      </w:tr>
      <w:tr>
        <w:trPr/>
        <w:tc>
          <w:tcPr>
            <w:tcW w:w="34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Upload Speed</w:t>
            </w:r>
          </w:p>
        </w:tc>
        <w:tc>
          <w:tcPr>
            <w:tcW w:w="58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921600</w:t>
            </w:r>
          </w:p>
        </w:tc>
      </w:tr>
      <w:tr>
        <w:trPr/>
        <w:tc>
          <w:tcPr>
            <w:tcW w:w="34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Port</w:t>
            </w:r>
          </w:p>
        </w:tc>
        <w:tc>
          <w:tcPr>
            <w:tcW w:w="58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 xml:space="preserve">Le 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Port COM d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e l’ESP C3</w:t>
            </w:r>
          </w:p>
        </w:tc>
      </w:tr>
    </w:tbl>
    <w:p>
      <w:pPr>
        <w:pStyle w:val="Normal"/>
        <w:spacing w:before="100" w:after="100"/>
        <w:rPr/>
      </w:pPr>
      <w:r>
        <w:rPr/>
      </w:r>
    </w:p>
    <w:p>
      <w:pPr>
        <w:pStyle w:val="Heading2"/>
        <w:spacing w:before="200" w:after="80"/>
        <w:rPr/>
      </w:pPr>
      <w:r>
        <w:rPr>
          <w:rFonts w:eastAsia="Arial" w:cs="Arial" w:ascii="Arial" w:hAnsi="Arial"/>
          <w:b/>
          <w:bCs/>
          <w:color w:val="2E75B6"/>
          <w:sz w:val="24"/>
          <w:szCs w:val="24"/>
        </w:rPr>
        <w:t>5.3  Paramètres à renseigner dans le code</w:t>
      </w:r>
    </w:p>
    <w:p>
      <w:pPr>
        <w:pStyle w:val="Normal"/>
        <w:spacing w:before="60" w:after="60"/>
        <w:rPr/>
      </w:pPr>
      <w:r>
        <w:rPr>
          <w:rFonts w:eastAsia="Arial" w:cs="Arial"/>
          <w:sz w:val="20"/>
          <w:szCs w:val="20"/>
        </w:rPr>
        <w:t>En tête du fichier .ino, trois paramètres sont à personnaliser :</w:t>
      </w:r>
    </w:p>
    <w:p>
      <w:pPr>
        <w:pStyle w:val="Normal"/>
        <w:spacing w:before="100" w:after="100"/>
        <w:rPr/>
      </w:pPr>
      <w:r>
        <w:rPr/>
      </w:r>
    </w:p>
    <w:p>
      <w:pPr>
        <w:pStyle w:val="Normal"/>
        <w:shd w:val="clear" w:fill="F0F0F0"/>
        <w:spacing w:before="40" w:after="40"/>
        <w:ind w:left="360"/>
        <w:rPr/>
      </w:pPr>
      <w:r>
        <w:rPr>
          <w:rFonts w:eastAsia="Courier New" w:cs="Courier New" w:ascii="Courier New" w:hAnsi="Courier New"/>
          <w:color w:val="1F4E79"/>
          <w:sz w:val="19"/>
          <w:szCs w:val="19"/>
        </w:rPr>
        <w:t>#define SHORT_ID          "G001"   // G001 à G010 selon le modèle</w:t>
      </w:r>
    </w:p>
    <w:p>
      <w:pPr>
        <w:pStyle w:val="Normal"/>
        <w:shd w:val="clear" w:fill="F0F0F0"/>
        <w:spacing w:before="40" w:after="40"/>
        <w:ind w:left="360"/>
        <w:rPr/>
      </w:pPr>
      <w:r>
        <w:rPr>
          <w:rFonts w:eastAsia="Courier New" w:cs="Courier New" w:ascii="Courier New" w:hAnsi="Courier New"/>
          <w:color w:val="1F4E79"/>
          <w:sz w:val="19"/>
          <w:szCs w:val="19"/>
        </w:rPr>
        <w:t>#define DRONE_ID          "000000000000000000000000000000"  // N° DGAC Alpha Tango</w:t>
      </w:r>
    </w:p>
    <w:p>
      <w:pPr>
        <w:pStyle w:val="Normal"/>
        <w:shd w:val="clear" w:fill="F0F0F0"/>
        <w:spacing w:before="40" w:after="40"/>
        <w:ind w:left="360"/>
        <w:rPr/>
      </w:pPr>
      <w:r>
        <w:rPr>
          <w:rFonts w:eastAsia="Courier New" w:cs="Courier New" w:ascii="Courier New" w:hAnsi="Courier New"/>
          <w:color w:val="1F4E79"/>
          <w:sz w:val="19"/>
          <w:szCs w:val="19"/>
        </w:rPr>
        <w:t>#define ALTITUDE_REF_M    56.0f    // Altitude MSL du site de vol (m)</w:t>
      </w:r>
    </w:p>
    <w:p>
      <w:pPr>
        <w:pStyle w:val="Normal"/>
        <w:spacing w:before="100" w:after="100"/>
        <w:rPr/>
      </w:pPr>
      <w:r>
        <w:rPr/>
      </w:r>
    </w:p>
    <w:p>
      <w:pPr>
        <w:pStyle w:val="Normal"/>
        <w:pBdr>
          <w:left w:val="single" w:sz="12" w:space="8" w:color="2E75B6"/>
        </w:pBdr>
        <w:spacing w:before="80" w:after="80"/>
        <w:ind w:left="360"/>
        <w:rPr/>
      </w:pPr>
      <w:r>
        <w:rPr>
          <w:rFonts w:eastAsia="Arial" w:cs="Arial"/>
          <w:color w:val="1F4E79"/>
          <w:sz w:val="18"/>
          <w:szCs w:val="18"/>
        </w:rPr>
        <w:t xml:space="preserve">ℹ  </w:t>
      </w:r>
      <w:r>
        <w:rPr>
          <w:rFonts w:eastAsia="Arial" w:cs="Arial"/>
          <w:color w:val="1F4E79"/>
          <w:sz w:val="18"/>
          <w:szCs w:val="18"/>
        </w:rPr>
        <w:t>SHORT_ID identifie le modèle sur la carte PWA. Chaque balise doit avoir un SHORT_ID unique : G001, G002, G003...</w:t>
      </w:r>
    </w:p>
    <w:p>
      <w:pPr>
        <w:pStyle w:val="Normal"/>
        <w:pBdr>
          <w:left w:val="single" w:sz="12" w:space="8" w:color="2E75B6"/>
        </w:pBdr>
        <w:spacing w:before="80" w:after="80"/>
        <w:ind w:left="360"/>
        <w:rPr/>
      </w:pPr>
      <w:r>
        <w:rPr>
          <w:rFonts w:eastAsia="Arial" w:cs="Arial"/>
          <w:color w:val="1F4E79"/>
          <w:sz w:val="18"/>
          <w:szCs w:val="18"/>
        </w:rPr>
        <w:t xml:space="preserve">ℹ  </w:t>
      </w:r>
      <w:r>
        <w:rPr>
          <w:rFonts w:eastAsia="Arial" w:cs="Arial"/>
          <w:color w:val="1F4E79"/>
          <w:sz w:val="18"/>
          <w:szCs w:val="18"/>
        </w:rPr>
        <w:t>DRONE_ID est le numéro d'immatriculation DGAC à 30 chiffres. Il est émis toutes les 60 secondes en état GROUND.</w:t>
      </w:r>
    </w:p>
    <w:p>
      <w:pPr>
        <w:pStyle w:val="Normal"/>
        <w:pBdr>
          <w:left w:val="single" w:sz="12" w:space="8" w:color="2E75B6"/>
        </w:pBdr>
        <w:spacing w:before="80" w:after="80"/>
        <w:ind w:left="360"/>
        <w:rPr/>
      </w:pPr>
      <w:r>
        <w:rPr>
          <w:rFonts w:eastAsia="Arial" w:cs="Arial"/>
          <w:color w:val="1F4E79"/>
          <w:sz w:val="18"/>
          <w:szCs w:val="18"/>
        </w:rPr>
        <w:t xml:space="preserve">ℹ  </w:t>
      </w:r>
      <w:r>
        <w:rPr>
          <w:rFonts w:eastAsia="Arial" w:cs="Arial"/>
          <w:color w:val="1F4E79"/>
          <w:sz w:val="18"/>
          <w:szCs w:val="18"/>
        </w:rPr>
        <w:t>ALTITUDE_REF_M est l'altitude niveau de la mer connue du terrain de vol. De toutes façons le BMP280 recalibrera son QNH automatiquement au premier fix GPS stable.</w:t>
      </w:r>
    </w:p>
    <w:p>
      <w:pPr>
        <w:pStyle w:val="Normal"/>
        <w:spacing w:before="100" w:after="100"/>
        <w:rPr/>
      </w:pPr>
      <w:r>
        <w:rPr/>
      </w:r>
    </w:p>
    <w:p>
      <w:pPr>
        <w:pStyle w:val="Heading2"/>
        <w:spacing w:before="200" w:after="80"/>
        <w:rPr/>
      </w:pPr>
      <w:r>
        <w:rPr>
          <w:rFonts w:eastAsia="Arial" w:cs="Arial" w:ascii="Arial" w:hAnsi="Arial"/>
          <w:b/>
          <w:bCs/>
          <w:color w:val="2E75B6"/>
          <w:sz w:val="24"/>
          <w:szCs w:val="24"/>
        </w:rPr>
        <w:t>5.4  Trame LoRa émise</w:t>
      </w:r>
    </w:p>
    <w:p>
      <w:pPr>
        <w:pStyle w:val="Normal"/>
        <w:spacing w:before="60" w:after="60"/>
        <w:rPr/>
      </w:pPr>
      <w:r>
        <w:rPr>
          <w:rFonts w:eastAsia="Arial" w:cs="Arial"/>
          <w:sz w:val="20"/>
          <w:szCs w:val="20"/>
        </w:rPr>
        <w:t>Format : SHORT_ID,latitude,longitude,distance,altitude,état</w:t>
      </w:r>
    </w:p>
    <w:p>
      <w:pPr>
        <w:pStyle w:val="Normal"/>
        <w:shd w:val="clear" w:fill="F0F0F0"/>
        <w:spacing w:before="40" w:after="40"/>
        <w:ind w:left="360"/>
        <w:rPr/>
      </w:pPr>
      <w:r>
        <w:rPr>
          <w:rFonts w:eastAsia="Courier New" w:cs="Courier New" w:ascii="Courier New" w:hAnsi="Courier New"/>
          <w:color w:val="1F4E79"/>
          <w:sz w:val="19"/>
          <w:szCs w:val="19"/>
        </w:rPr>
        <w:t>"G001,49.212966,2.581285,4.1,0.0,GROUND"</w:t>
      </w:r>
    </w:p>
    <w:p>
      <w:pPr>
        <w:pStyle w:val="Normal"/>
        <w:spacing w:before="100" w:after="100"/>
        <w:rPr/>
      </w:pPr>
      <w:r>
        <w:rPr/>
      </w:r>
    </w:p>
    <w:tbl>
      <w:tblPr>
        <w:tblW w:w="9360" w:type="dxa"/>
        <w:jc w:val="left"/>
        <w:tblInd w:w="122" w:type="dxa"/>
        <w:tblLayout w:type="fixed"/>
        <w:tblCellMar>
          <w:top w:w="80" w:type="dxa"/>
          <w:left w:w="120" w:type="dxa"/>
          <w:bottom w:w="80" w:type="dxa"/>
          <w:right w:w="120" w:type="dxa"/>
        </w:tblCellMar>
      </w:tblPr>
      <w:tblGrid>
        <w:gridCol w:w="2220"/>
        <w:gridCol w:w="1780"/>
        <w:gridCol w:w="5360"/>
      </w:tblGrid>
      <w:tr>
        <w:trPr/>
        <w:tc>
          <w:tcPr>
            <w:tcW w:w="222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Champ</w:t>
            </w:r>
          </w:p>
        </w:tc>
        <w:tc>
          <w:tcPr>
            <w:tcW w:w="178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Exemple</w:t>
            </w:r>
          </w:p>
        </w:tc>
        <w:tc>
          <w:tcPr>
            <w:tcW w:w="536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Description</w:t>
            </w:r>
          </w:p>
        </w:tc>
      </w:tr>
      <w:tr>
        <w:trPr/>
        <w:tc>
          <w:tcPr>
            <w:tcW w:w="222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SHORT_ID</w:t>
            </w:r>
          </w:p>
        </w:tc>
        <w:tc>
          <w:tcPr>
            <w:tcW w:w="178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G001</w:t>
            </w:r>
          </w:p>
        </w:tc>
        <w:tc>
          <w:tcPr>
            <w:tcW w:w="536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 xml:space="preserve">Votre 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 xml:space="preserve">Identifiant du modèle </w:t>
            </w:r>
            <w:r>
              <w:rPr>
                <w:rFonts w:eastAsia="Arial" w:cs="Arial"/>
                <w:b/>
                <w:bCs/>
                <w:color w:val="000000"/>
                <w:sz w:val="20"/>
                <w:szCs w:val="20"/>
                <w:u w:val="single"/>
              </w:rPr>
              <w:t>4 car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.</w:t>
            </w:r>
          </w:p>
        </w:tc>
      </w:tr>
      <w:tr>
        <w:trPr/>
        <w:tc>
          <w:tcPr>
            <w:tcW w:w="222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lat</w:t>
            </w:r>
          </w:p>
        </w:tc>
        <w:tc>
          <w:tcPr>
            <w:tcW w:w="178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49.212966</w:t>
            </w:r>
          </w:p>
        </w:tc>
        <w:tc>
          <w:tcPr>
            <w:tcW w:w="536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Latitude GPS (6 décimales)</w:t>
            </w:r>
          </w:p>
        </w:tc>
      </w:tr>
      <w:tr>
        <w:trPr/>
        <w:tc>
          <w:tcPr>
            <w:tcW w:w="222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lon</w:t>
            </w:r>
          </w:p>
        </w:tc>
        <w:tc>
          <w:tcPr>
            <w:tcW w:w="178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2.581285</w:t>
            </w:r>
          </w:p>
        </w:tc>
        <w:tc>
          <w:tcPr>
            <w:tcW w:w="536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Longitude GPS (6 décimales)</w:t>
            </w:r>
          </w:p>
        </w:tc>
      </w:tr>
      <w:tr>
        <w:trPr/>
        <w:tc>
          <w:tcPr>
            <w:tcW w:w="222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dist</w:t>
            </w:r>
          </w:p>
        </w:tc>
        <w:tc>
          <w:tcPr>
            <w:tcW w:w="178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36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Distance au point HOME (m)</w:t>
            </w:r>
          </w:p>
        </w:tc>
      </w:tr>
      <w:tr>
        <w:trPr/>
        <w:tc>
          <w:tcPr>
            <w:tcW w:w="222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alt</w:t>
            </w:r>
          </w:p>
        </w:tc>
        <w:tc>
          <w:tcPr>
            <w:tcW w:w="178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536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Altitude relative au sol via BMP280 (m)</w:t>
            </w:r>
          </w:p>
        </w:tc>
      </w:tr>
      <w:tr>
        <w:trPr/>
        <w:tc>
          <w:tcPr>
            <w:tcW w:w="222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état</w:t>
            </w:r>
          </w:p>
        </w:tc>
        <w:tc>
          <w:tcPr>
            <w:tcW w:w="178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GROUND</w:t>
            </w:r>
          </w:p>
        </w:tc>
        <w:tc>
          <w:tcPr>
            <w:tcW w:w="536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BOOT / LOW / HIGH / GROUND</w:t>
            </w:r>
          </w:p>
        </w:tc>
      </w:tr>
      <w:tr>
        <w:trPr/>
        <w:tc>
          <w:tcPr>
            <w:tcW w:w="2220" w:type="dxa"/>
            <w:tcBorders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/>
              <w:t>Alpha Tango DGAC</w:t>
            </w:r>
          </w:p>
        </w:tc>
        <w:tc>
          <w:tcPr>
            <w:tcW w:w="1780" w:type="dxa"/>
            <w:tcBorders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/>
              <w:t>30 caractères</w:t>
            </w:r>
          </w:p>
        </w:tc>
        <w:tc>
          <w:tcPr>
            <w:tcW w:w="5360" w:type="dxa"/>
            <w:tcBorders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/>
              <w:t xml:space="preserve">Mettez bien </w:t>
            </w:r>
            <w:r>
              <w:rPr>
                <w:b/>
                <w:bCs/>
                <w:u w:val="single"/>
              </w:rPr>
              <w:t>30</w:t>
            </w:r>
            <w:r>
              <w:rPr/>
              <w:t xml:space="preserve"> caractères exactement !</w:t>
            </w:r>
          </w:p>
        </w:tc>
      </w:tr>
    </w:tbl>
    <w:p>
      <w:pPr>
        <w:pStyle w:val="Normal"/>
        <w:spacing w:before="100" w:after="100"/>
        <w:rPr/>
      </w:pPr>
      <w:r>
        <w:rPr/>
      </w:r>
    </w:p>
    <w:p>
      <w:pPr>
        <w:pStyle w:val="Heading2"/>
        <w:spacing w:before="200" w:after="80"/>
        <w:rPr/>
      </w:pPr>
      <w:r>
        <w:rPr>
          <w:rFonts w:eastAsia="Arial" w:cs="Arial" w:ascii="Arial" w:hAnsi="Arial"/>
          <w:b/>
          <w:bCs/>
          <w:color w:val="2E75B6"/>
          <w:sz w:val="24"/>
          <w:szCs w:val="24"/>
        </w:rPr>
        <w:t>5.5  États de vol</w:t>
      </w:r>
    </w:p>
    <w:tbl>
      <w:tblPr>
        <w:tblW w:w="9360" w:type="dxa"/>
        <w:jc w:val="left"/>
        <w:tblInd w:w="122" w:type="dxa"/>
        <w:tblLayout w:type="fixed"/>
        <w:tblCellMar>
          <w:top w:w="80" w:type="dxa"/>
          <w:left w:w="120" w:type="dxa"/>
          <w:bottom w:w="80" w:type="dxa"/>
          <w:right w:w="120" w:type="dxa"/>
        </w:tblCellMar>
      </w:tblPr>
      <w:tblGrid>
        <w:gridCol w:w="1798"/>
        <w:gridCol w:w="4002"/>
        <w:gridCol w:w="3560"/>
      </w:tblGrid>
      <w:tr>
        <w:trPr/>
        <w:tc>
          <w:tcPr>
            <w:tcW w:w="17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État</w:t>
            </w:r>
          </w:p>
        </w:tc>
        <w:tc>
          <w:tcPr>
            <w:tcW w:w="400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Condition</w:t>
            </w:r>
          </w:p>
        </w:tc>
        <w:tc>
          <w:tcPr>
            <w:tcW w:w="356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Intervalle TX</w:t>
            </w:r>
          </w:p>
        </w:tc>
      </w:tr>
      <w:tr>
        <w:trPr/>
        <w:tc>
          <w:tcPr>
            <w:tcW w:w="17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BOOT</w:t>
            </w:r>
          </w:p>
        </w:tc>
        <w:tc>
          <w:tcPr>
            <w:tcW w:w="400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30 premières secondes</w:t>
            </w:r>
          </w:p>
        </w:tc>
        <w:tc>
          <w:tcPr>
            <w:tcW w:w="356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1 seconde</w:t>
            </w:r>
          </w:p>
        </w:tc>
      </w:tr>
      <w:tr>
        <w:trPr/>
        <w:tc>
          <w:tcPr>
            <w:tcW w:w="17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GROUND</w:t>
            </w:r>
          </w:p>
        </w:tc>
        <w:tc>
          <w:tcPr>
            <w:tcW w:w="400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Altitude baro &lt; 10m</w:t>
            </w:r>
          </w:p>
        </w:tc>
        <w:tc>
          <w:tcPr>
            <w:tcW w:w="356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10 secondes</w:t>
            </w:r>
          </w:p>
        </w:tc>
      </w:tr>
      <w:tr>
        <w:trPr/>
        <w:tc>
          <w:tcPr>
            <w:tcW w:w="17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LOW</w:t>
            </w:r>
          </w:p>
        </w:tc>
        <w:tc>
          <w:tcPr>
            <w:tcW w:w="400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Altitude baro entre 10m et 50m</w:t>
            </w:r>
          </w:p>
        </w:tc>
        <w:tc>
          <w:tcPr>
            <w:tcW w:w="356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1 seconde</w:t>
            </w:r>
          </w:p>
        </w:tc>
      </w:tr>
      <w:tr>
        <w:trPr/>
        <w:tc>
          <w:tcPr>
            <w:tcW w:w="17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HIGH</w:t>
            </w:r>
          </w:p>
        </w:tc>
        <w:tc>
          <w:tcPr>
            <w:tcW w:w="400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Altitude baro &gt; 50m</w:t>
            </w:r>
          </w:p>
        </w:tc>
        <w:tc>
          <w:tcPr>
            <w:tcW w:w="356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5 secondes</w:t>
            </w:r>
          </w:p>
        </w:tc>
      </w:tr>
    </w:tbl>
    <w:p>
      <w:pPr>
        <w:pStyle w:val="Normal"/>
        <w:spacing w:before="100" w:after="100"/>
        <w:rPr/>
      </w:pPr>
      <w:r>
        <w:rPr/>
      </w:r>
    </w:p>
    <w:p>
      <w:pPr>
        <w:pStyle w:val="Heading1"/>
        <w:spacing w:before="280" w:after="120"/>
        <w:rPr/>
      </w:pPr>
      <w:r>
        <w:rPr>
          <w:rFonts w:eastAsia="Arial" w:cs="Arial" w:ascii="Arial" w:hAnsi="Arial"/>
          <w:b/>
          <w:bCs/>
          <w:color w:val="1F4E79"/>
          <w:sz w:val="28"/>
          <w:szCs w:val="28"/>
        </w:rPr>
        <w:t>6. Paramètres LoRa</w:t>
      </w:r>
    </w:p>
    <w:tbl>
      <w:tblPr>
        <w:tblW w:w="9360" w:type="dxa"/>
        <w:jc w:val="left"/>
        <w:tblInd w:w="122" w:type="dxa"/>
        <w:tblLayout w:type="fixed"/>
        <w:tblCellMar>
          <w:top w:w="80" w:type="dxa"/>
          <w:left w:w="120" w:type="dxa"/>
          <w:bottom w:w="80" w:type="dxa"/>
          <w:right w:w="120" w:type="dxa"/>
        </w:tblCellMar>
      </w:tblPr>
      <w:tblGrid>
        <w:gridCol w:w="2500"/>
        <w:gridCol w:w="2500"/>
        <w:gridCol w:w="4360"/>
      </w:tblGrid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Paramètre</w:t>
            </w:r>
          </w:p>
        </w:tc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Valeur</w:t>
            </w:r>
          </w:p>
        </w:tc>
        <w:tc>
          <w:tcPr>
            <w:tcW w:w="436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Remarque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Fréquence</w:t>
            </w:r>
          </w:p>
        </w:tc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868.0 MHz</w:t>
            </w:r>
          </w:p>
        </w:tc>
        <w:tc>
          <w:tcPr>
            <w:tcW w:w="436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Bande européenne ISM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Bande passante</w:t>
            </w:r>
          </w:p>
        </w:tc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125 kHz</w:t>
            </w:r>
          </w:p>
        </w:tc>
        <w:tc>
          <w:tcPr>
            <w:tcW w:w="436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Spreading Factor</w:t>
            </w:r>
          </w:p>
        </w:tc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SF9</w:t>
            </w:r>
          </w:p>
        </w:tc>
        <w:tc>
          <w:tcPr>
            <w:tcW w:w="436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Bon compromis portée/débit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Coding Rate</w:t>
            </w:r>
          </w:p>
        </w:tc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4/7</w:t>
            </w:r>
          </w:p>
        </w:tc>
        <w:tc>
          <w:tcPr>
            <w:tcW w:w="436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Sync Word</w:t>
            </w:r>
          </w:p>
        </w:tc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0x34</w:t>
            </w:r>
          </w:p>
        </w:tc>
        <w:tc>
          <w:tcPr>
            <w:tcW w:w="436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 xml:space="preserve">Identique sur TX et RX — </w:t>
            </w:r>
            <w:r>
              <w:rPr>
                <w:rFonts w:eastAsia="Arial" w:cs="Arial"/>
                <w:b/>
                <w:bCs/>
                <w:color w:val="000000"/>
                <w:sz w:val="20"/>
                <w:szCs w:val="20"/>
              </w:rPr>
              <w:t>CRITIQUE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Puissance TX</w:t>
            </w:r>
          </w:p>
        </w:tc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17 dBm</w:t>
            </w:r>
          </w:p>
        </w:tc>
        <w:tc>
          <w:tcPr>
            <w:tcW w:w="436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Maximum SX1276 sans PA_BOOST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Préambule</w:t>
            </w:r>
          </w:p>
        </w:tc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8 symboles</w:t>
            </w:r>
          </w:p>
        </w:tc>
        <w:tc>
          <w:tcPr>
            <w:tcW w:w="436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before="100" w:after="100"/>
        <w:rPr/>
      </w:pPr>
      <w:r>
        <w:rPr/>
      </w:r>
    </w:p>
    <w:p>
      <w:pPr>
        <w:pStyle w:val="Normal"/>
        <w:pBdr>
          <w:left w:val="single" w:sz="12" w:space="8" w:color="FF8C00"/>
        </w:pBdr>
        <w:spacing w:before="80" w:after="80"/>
        <w:ind w:left="360"/>
        <w:rPr>
          <w:sz w:val="24"/>
          <w:szCs w:val="24"/>
        </w:rPr>
      </w:pPr>
      <w:r>
        <w:rPr>
          <w:rFonts w:eastAsia="Arial" w:cs="Arial"/>
          <w:color w:val="CC5500"/>
          <w:sz w:val="24"/>
          <w:szCs w:val="24"/>
        </w:rPr>
        <w:t xml:space="preserve">⚠  </w:t>
      </w:r>
      <w:r>
        <w:rPr>
          <w:rFonts w:eastAsia="Arial" w:cs="Arial"/>
          <w:color w:val="CC5500"/>
          <w:sz w:val="24"/>
          <w:szCs w:val="24"/>
        </w:rPr>
        <w:t>Le Sync Word 0x34 doit être identique sur le TX et le RX Heltec. Un sync word différent = aucune communication possible.</w:t>
      </w:r>
    </w:p>
    <w:p>
      <w:pPr>
        <w:pStyle w:val="Normal"/>
        <w:spacing w:before="100" w:after="10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spacing w:before="280" w:after="120"/>
        <w:rPr/>
      </w:pPr>
      <w:r>
        <w:rPr>
          <w:rFonts w:eastAsia="Arial" w:cs="Arial" w:ascii="Arial" w:hAnsi="Arial"/>
          <w:b/>
          <w:bCs/>
          <w:color w:val="1F4E79"/>
          <w:sz w:val="28"/>
          <w:szCs w:val="28"/>
        </w:rPr>
        <w:t>7. Mise en service et vérification</w:t>
      </w:r>
    </w:p>
    <w:p>
      <w:pPr>
        <w:pStyle w:val="Heading2"/>
        <w:spacing w:before="200" w:after="80"/>
        <w:rPr/>
      </w:pPr>
      <w:r>
        <w:rPr>
          <w:rFonts w:eastAsia="Arial" w:cs="Arial" w:ascii="Arial" w:hAnsi="Arial"/>
          <w:b/>
          <w:bCs/>
          <w:color w:val="2E75B6"/>
          <w:sz w:val="24"/>
          <w:szCs w:val="24"/>
        </w:rPr>
        <w:t>7.1  Première mise sous tension</w:t>
      </w:r>
    </w:p>
    <w:p>
      <w:pPr>
        <w:pStyle w:val="Normal"/>
        <w:spacing w:before="80" w:after="40"/>
        <w:rPr/>
      </w:pPr>
      <w:r>
        <w:rPr>
          <w:rFonts w:eastAsia="Arial" w:cs="Arial"/>
          <w:b/>
          <w:bCs/>
          <w:color w:val="2E75B6"/>
          <w:sz w:val="20"/>
          <w:szCs w:val="20"/>
        </w:rPr>
        <w:t xml:space="preserve">1.  </w:t>
      </w:r>
      <w:r>
        <w:rPr>
          <w:rFonts w:eastAsia="Arial" w:cs="Arial"/>
          <w:b/>
          <w:bCs/>
          <w:sz w:val="20"/>
          <w:szCs w:val="20"/>
        </w:rPr>
        <w:t>Vérifier le câblage</w:t>
      </w:r>
      <w:r>
        <w:rPr>
          <w:rFonts w:eastAsia="Arial" w:cs="Arial"/>
          <w:sz w:val="20"/>
          <w:szCs w:val="20"/>
        </w:rPr>
        <w:t xml:space="preserve"> — Comparer avec le schéma section 2</w:t>
      </w:r>
    </w:p>
    <w:p>
      <w:pPr>
        <w:pStyle w:val="Normal"/>
        <w:spacing w:before="80" w:after="40"/>
        <w:rPr/>
      </w:pPr>
      <w:r>
        <w:rPr>
          <w:rFonts w:eastAsia="Arial" w:cs="Arial"/>
          <w:b/>
          <w:bCs/>
          <w:color w:val="2E75B6"/>
          <w:sz w:val="20"/>
          <w:szCs w:val="20"/>
        </w:rPr>
        <w:t xml:space="preserve">2.  </w:t>
      </w:r>
      <w:r>
        <w:rPr>
          <w:rFonts w:eastAsia="Arial" w:cs="Arial"/>
          <w:b/>
          <w:bCs/>
          <w:sz w:val="20"/>
          <w:szCs w:val="20"/>
        </w:rPr>
        <w:t>Connecter l'USB</w:t>
      </w:r>
      <w:r>
        <w:rPr>
          <w:rFonts w:eastAsia="Arial" w:cs="Arial"/>
          <w:sz w:val="20"/>
          <w:szCs w:val="20"/>
        </w:rPr>
        <w:t xml:space="preserve"> — Ouvrir le moniteur série Arduino IDE à 115200 baud</w:t>
      </w:r>
    </w:p>
    <w:p>
      <w:pPr>
        <w:pStyle w:val="Normal"/>
        <w:spacing w:before="80" w:after="40"/>
        <w:rPr/>
      </w:pPr>
      <w:r>
        <w:rPr>
          <w:rFonts w:eastAsia="Arial" w:cs="Arial"/>
          <w:b/>
          <w:bCs/>
          <w:color w:val="2E75B6"/>
          <w:sz w:val="20"/>
          <w:szCs w:val="20"/>
        </w:rPr>
        <w:t xml:space="preserve">3.  </w:t>
      </w:r>
      <w:r>
        <w:rPr>
          <w:rFonts w:eastAsia="Arial" w:cs="Arial"/>
          <w:b/>
          <w:bCs/>
          <w:sz w:val="20"/>
          <w:szCs w:val="20"/>
        </w:rPr>
        <w:t>Vérifier le boot</w:t>
      </w:r>
      <w:r>
        <w:rPr>
          <w:rFonts w:eastAsia="Arial" w:cs="Arial"/>
          <w:sz w:val="20"/>
          <w:szCs w:val="20"/>
        </w:rPr>
        <w:t xml:space="preserve"> — Les messages suivants doivent apparaître :</w:t>
      </w:r>
    </w:p>
    <w:p>
      <w:pPr>
        <w:pStyle w:val="Normal"/>
        <w:spacing w:before="100" w:after="100"/>
        <w:rPr/>
      </w:pPr>
      <w:r>
        <w:rPr/>
      </w:r>
    </w:p>
    <w:p>
      <w:pPr>
        <w:pStyle w:val="Normal"/>
        <w:shd w:val="clear" w:fill="F0F0F0"/>
        <w:spacing w:before="40" w:after="40"/>
        <w:ind w:left="360"/>
        <w:rPr/>
      </w:pPr>
      <w:r>
        <w:rPr>
          <w:rFonts w:eastAsia="Courier New" w:cs="Courier New" w:ascii="Courier New" w:hAnsi="Courier New"/>
          <w:color w:val="1F4E79"/>
          <w:sz w:val="19"/>
          <w:szCs w:val="19"/>
        </w:rPr>
        <w:t>=== TX_DLXR_RFM_BMP_MultiV1 ===</w:t>
      </w:r>
    </w:p>
    <w:p>
      <w:pPr>
        <w:pStyle w:val="Normal"/>
        <w:shd w:val="clear" w:fill="F0F0F0"/>
        <w:spacing w:before="40" w:after="40"/>
        <w:ind w:left="360"/>
        <w:rPr/>
      </w:pPr>
      <w:r>
        <w:rPr>
          <w:rFonts w:eastAsia="Courier New" w:cs="Courier New" w:ascii="Courier New" w:hAnsi="Courier New"/>
          <w:color w:val="1F4E79"/>
          <w:sz w:val="19"/>
          <w:szCs w:val="19"/>
        </w:rPr>
        <w:t>[BMP] GPIO8(SDA) GPIO14(SCL)  Init 0x76... OK  P=1013.x hPa</w:t>
      </w:r>
    </w:p>
    <w:p>
      <w:pPr>
        <w:pStyle w:val="Normal"/>
        <w:shd w:val="clear" w:fill="F0F0F0"/>
        <w:spacing w:before="40" w:after="40"/>
        <w:ind w:left="360"/>
        <w:rPr/>
      </w:pPr>
      <w:r>
        <w:rPr>
          <w:rFonts w:eastAsia="Courier New" w:cs="Courier New" w:ascii="Courier New" w:hAnsi="Courier New"/>
          <w:color w:val="1F4E79"/>
          <w:sz w:val="19"/>
          <w:szCs w:val="19"/>
        </w:rPr>
        <w:t>[GPS] UART1 GPIO44(RX) GPIO43(TX) 9600baud</w:t>
      </w:r>
    </w:p>
    <w:p>
      <w:pPr>
        <w:pStyle w:val="Normal"/>
        <w:shd w:val="clear" w:fill="F0F0F0"/>
        <w:spacing w:before="40" w:after="40"/>
        <w:ind w:left="360"/>
        <w:rPr/>
      </w:pPr>
      <w:r>
        <w:rPr>
          <w:rFonts w:eastAsia="Courier New" w:cs="Courier New" w:ascii="Courier New" w:hAnsi="Courier New"/>
          <w:color w:val="1F4E79"/>
          <w:sz w:val="19"/>
          <w:szCs w:val="19"/>
        </w:rPr>
        <w:t>[LoRa] Init RFM95... OK  868MHz SF9 sync=0x34 17dBm</w:t>
      </w:r>
    </w:p>
    <w:p>
      <w:pPr>
        <w:pStyle w:val="Normal"/>
        <w:shd w:val="clear" w:fill="F0F0F0"/>
        <w:spacing w:before="40" w:after="40"/>
        <w:ind w:left="360"/>
        <w:rPr/>
      </w:pPr>
      <w:r>
        <w:rPr>
          <w:rFonts w:eastAsia="Courier New" w:cs="Courier New" w:ascii="Courier New" w:hAnsi="Courier New"/>
          <w:color w:val="1F4E79"/>
          <w:sz w:val="19"/>
          <w:szCs w:val="19"/>
        </w:rPr>
        <w:t>[SYS] Prêt — attente fix GPS...</w:t>
      </w:r>
    </w:p>
    <w:p>
      <w:pPr>
        <w:pStyle w:val="Normal"/>
        <w:spacing w:before="100" w:after="100"/>
        <w:rPr/>
      </w:pPr>
      <w:r>
        <w:rPr/>
      </w:r>
    </w:p>
    <w:p>
      <w:pPr>
        <w:pStyle w:val="Heading2"/>
        <w:spacing w:before="200" w:after="80"/>
        <w:rPr/>
      </w:pPr>
      <w:r>
        <w:rPr>
          <w:rFonts w:eastAsia="Arial" w:cs="Arial" w:ascii="Arial" w:hAnsi="Arial"/>
          <w:b/>
          <w:bCs/>
          <w:color w:val="2E75B6"/>
          <w:sz w:val="24"/>
          <w:szCs w:val="24"/>
        </w:rPr>
        <w:t>7.2  Attente du fix GPS</w:t>
      </w:r>
    </w:p>
    <w:p>
      <w:pPr>
        <w:pStyle w:val="Normal"/>
        <w:spacing w:before="60" w:after="60"/>
        <w:rPr/>
      </w:pPr>
      <w:r>
        <w:rPr>
          <w:rFonts w:eastAsia="Arial" w:cs="Arial"/>
          <w:sz w:val="20"/>
          <w:szCs w:val="20"/>
        </w:rPr>
        <w:t>En extérieur avec ciel dégagé, le fix GPS arrive en 1 à 5 minutes (fix chaud) ou jusqu'à 15 minutes (fix froid, premier démarrage).</w:t>
      </w:r>
    </w:p>
    <w:p>
      <w:pPr>
        <w:pStyle w:val="Normal"/>
        <w:spacing w:before="60" w:after="60"/>
        <w:rPr/>
      </w:pPr>
      <w:r>
        <w:rPr>
          <w:rFonts w:eastAsia="Arial" w:cs="Arial"/>
          <w:sz w:val="20"/>
          <w:szCs w:val="20"/>
        </w:rPr>
        <w:t>La LED verte du GPS clignote sans fix, puis led rouge passe à 1 clignotement par seconde quand le fix est acquis.</w:t>
      </w:r>
    </w:p>
    <w:p>
      <w:pPr>
        <w:pStyle w:val="Normal"/>
        <w:spacing w:before="100" w:after="100"/>
        <w:rPr/>
      </w:pPr>
      <w:r>
        <w:rPr/>
      </w:r>
    </w:p>
    <w:p>
      <w:pPr>
        <w:pStyle w:val="Normal"/>
        <w:spacing w:before="60" w:after="60"/>
        <w:rPr/>
      </w:pPr>
      <w:r>
        <w:rPr>
          <w:rFonts w:eastAsia="Arial" w:cs="Arial"/>
          <w:sz w:val="20"/>
          <w:szCs w:val="20"/>
        </w:rPr>
        <w:t xml:space="preserve">Le moniteur série </w:t>
      </w:r>
      <w:r>
        <w:rPr>
          <w:rFonts w:eastAsia="Arial" w:cs="Arial"/>
          <w:sz w:val="20"/>
          <w:szCs w:val="20"/>
        </w:rPr>
        <w:t xml:space="preserve">sur votre PC </w:t>
      </w:r>
      <w:r>
        <w:rPr>
          <w:rFonts w:eastAsia="Arial" w:cs="Arial"/>
          <w:sz w:val="20"/>
          <w:szCs w:val="20"/>
        </w:rPr>
        <w:t>affiche la stabilisation du HOME :</w:t>
      </w:r>
    </w:p>
    <w:p>
      <w:pPr>
        <w:pStyle w:val="Normal"/>
        <w:shd w:val="clear" w:fill="F0F0F0"/>
        <w:spacing w:before="40" w:after="40"/>
        <w:ind w:left="360"/>
        <w:rPr/>
      </w:pPr>
      <w:r>
        <w:rPr>
          <w:rFonts w:eastAsia="Courier New" w:cs="Courier New" w:ascii="Courier New" w:hAnsi="Courier New"/>
          <w:color w:val="1F4E79"/>
          <w:sz w:val="19"/>
          <w:szCs w:val="19"/>
        </w:rPr>
        <w:t>[GPS] HOME stab: 1/5  AltGPS: 56.3m</w:t>
      </w:r>
    </w:p>
    <w:p>
      <w:pPr>
        <w:pStyle w:val="Normal"/>
        <w:shd w:val="clear" w:fill="F0F0F0"/>
        <w:spacing w:before="40" w:after="40"/>
        <w:ind w:left="360"/>
        <w:rPr/>
      </w:pPr>
      <w:r>
        <w:rPr>
          <w:rFonts w:eastAsia="Courier New" w:cs="Courier New" w:ascii="Courier New" w:hAnsi="Courier New"/>
          <w:color w:val="1F4E79"/>
          <w:sz w:val="19"/>
          <w:szCs w:val="19"/>
        </w:rPr>
        <w:t>[GPS] HOME stab: 2/5  AltGPS: 56.1m</w:t>
      </w:r>
    </w:p>
    <w:p>
      <w:pPr>
        <w:pStyle w:val="Normal"/>
        <w:shd w:val="clear" w:fill="F0F0F0"/>
        <w:spacing w:before="40" w:after="40"/>
        <w:ind w:left="360"/>
        <w:rPr/>
      </w:pPr>
      <w:r>
        <w:rPr>
          <w:rFonts w:eastAsia="Courier New" w:cs="Courier New" w:ascii="Courier New" w:hAnsi="Courier New"/>
          <w:color w:val="1F4E79"/>
          <w:sz w:val="19"/>
          <w:szCs w:val="19"/>
        </w:rPr>
        <w:t>[GPS] HOME OK — Lat:49.212966  Lon:2.581285  AltGPS:56.2m</w:t>
      </w:r>
    </w:p>
    <w:p>
      <w:pPr>
        <w:pStyle w:val="Normal"/>
        <w:shd w:val="clear" w:fill="F0F0F0"/>
        <w:spacing w:before="40" w:after="40"/>
        <w:ind w:left="360"/>
        <w:rPr/>
      </w:pPr>
      <w:r>
        <w:rPr>
          <w:rFonts w:eastAsia="Courier New" w:cs="Courier New" w:ascii="Courier New" w:hAnsi="Courier New"/>
          <w:color w:val="1F4E79"/>
          <w:sz w:val="19"/>
          <w:szCs w:val="19"/>
        </w:rPr>
        <w:t>[BME] QNH calibré: 1015.23 hPa  (ref GPS MSL: 56.0m)</w:t>
      </w:r>
    </w:p>
    <w:p>
      <w:pPr>
        <w:pStyle w:val="Normal"/>
        <w:spacing w:before="100" w:after="100"/>
        <w:rPr/>
      </w:pPr>
      <w:r>
        <w:rPr/>
        <w:t>quand vous obtenez cela, c’est bon et ça émet ! Reste plus qu’à mettre en boitier.</w:t>
      </w:r>
    </w:p>
    <w:p>
      <w:pPr>
        <w:pStyle w:val="Normal"/>
        <w:spacing w:before="100" w:after="100"/>
        <w:rPr/>
      </w:pPr>
      <w:r>
        <w:rPr/>
      </w:r>
    </w:p>
    <w:p>
      <w:pPr>
        <w:pStyle w:val="Normal"/>
        <w:pBdr>
          <w:left w:val="single" w:sz="12" w:space="8" w:color="2E75B6"/>
        </w:pBdr>
        <w:spacing w:before="80" w:after="80"/>
        <w:ind w:left="360"/>
        <w:rPr>
          <w:sz w:val="20"/>
          <w:szCs w:val="20"/>
        </w:rPr>
      </w:pPr>
      <w:r>
        <w:rPr>
          <w:rFonts w:eastAsia="Arial" w:cs="Arial"/>
          <w:color w:val="1F4E79"/>
          <w:sz w:val="20"/>
          <w:szCs w:val="20"/>
        </w:rPr>
        <w:t xml:space="preserve">ℹ  </w:t>
      </w:r>
      <w:r>
        <w:rPr>
          <w:rFonts w:eastAsia="Arial" w:cs="Arial"/>
          <w:color w:val="1F4E79"/>
          <w:sz w:val="20"/>
          <w:szCs w:val="20"/>
        </w:rPr>
        <w:t xml:space="preserve">Le QNH est calculé automatiquement à partir de </w:t>
      </w:r>
      <w:r>
        <w:rPr>
          <w:rFonts w:eastAsia="Arial" w:cs="Arial"/>
          <w:color w:val="1F4E79"/>
          <w:sz w:val="20"/>
          <w:szCs w:val="20"/>
        </w:rPr>
        <w:t>Altitude GPS du 1e fix</w:t>
      </w:r>
      <w:r>
        <w:rPr>
          <w:rFonts w:eastAsia="Arial" w:cs="Arial"/>
          <w:color w:val="1F4E79"/>
          <w:sz w:val="20"/>
          <w:szCs w:val="20"/>
        </w:rPr>
        <w:t xml:space="preserve"> </w:t>
      </w:r>
      <w:r>
        <w:rPr>
          <w:rFonts w:eastAsia="Arial" w:cs="Arial"/>
          <w:color w:val="1F4E79"/>
          <w:sz w:val="20"/>
          <w:szCs w:val="20"/>
        </w:rPr>
        <w:t>qui devient</w:t>
      </w:r>
      <w:r>
        <w:rPr>
          <w:rFonts w:eastAsia="Arial" w:cs="Arial"/>
          <w:color w:val="1F4E79"/>
          <w:sz w:val="20"/>
          <w:szCs w:val="20"/>
        </w:rPr>
        <w:t xml:space="preserve"> l'altitude de référence. </w:t>
      </w:r>
      <w:r>
        <w:rPr>
          <w:rFonts w:eastAsia="Arial" w:cs="Arial"/>
          <w:color w:val="1F4E79"/>
          <w:sz w:val="20"/>
          <w:szCs w:val="20"/>
        </w:rPr>
        <w:t>Cette valeur est retranchée de l’altitude gps du moment, donc vous affichez toujours l’altitude par rapport au sol.</w:t>
      </w:r>
      <w:r>
        <w:rPr>
          <w:rFonts w:eastAsia="Arial" w:cs="Arial"/>
          <w:color w:val="1F4E79"/>
          <w:sz w:val="20"/>
          <w:szCs w:val="20"/>
        </w:rPr>
        <w:t xml:space="preserve"> Ainsi, l'altitude affichée sera toujours 0m au sol.</w:t>
      </w:r>
    </w:p>
    <w:p>
      <w:pPr>
        <w:pStyle w:val="Heading2"/>
        <w:spacing w:before="200" w:after="80"/>
        <w:rPr/>
      </w:pPr>
      <w:r>
        <w:rPr>
          <w:rFonts w:eastAsia="Arial" w:cs="Arial" w:ascii="Arial" w:hAnsi="Arial"/>
          <w:b/>
          <w:bCs/>
          <w:color w:val="2E75B6"/>
          <w:sz w:val="24"/>
          <w:szCs w:val="24"/>
        </w:rPr>
        <w:t>7.3  Émission LoRa</w:t>
      </w:r>
    </w:p>
    <w:p>
      <w:pPr>
        <w:pStyle w:val="Normal"/>
        <w:spacing w:before="60" w:after="60"/>
        <w:rPr/>
      </w:pPr>
      <w:r>
        <w:rPr>
          <w:rFonts w:eastAsia="Arial" w:cs="Arial"/>
          <w:sz w:val="20"/>
          <w:szCs w:val="20"/>
        </w:rPr>
        <w:t>Dès le HOME acquis, les trames sont émises :</w:t>
      </w:r>
    </w:p>
    <w:p>
      <w:pPr>
        <w:pStyle w:val="Normal"/>
        <w:shd w:val="clear" w:fill="F0F0F0"/>
        <w:spacing w:before="40" w:after="40"/>
        <w:ind w:left="360"/>
        <w:rPr/>
      </w:pPr>
      <w:r>
        <w:rPr>
          <w:rFonts w:eastAsia="Courier New" w:cs="Courier New" w:ascii="Courier New" w:hAnsi="Courier New"/>
          <w:color w:val="1F4E79"/>
          <w:sz w:val="19"/>
          <w:szCs w:val="19"/>
        </w:rPr>
        <w:t>[TX] #1 GROUND Sats:8 AltBaro:0.0m Dist:4m &gt; G001,49.212966,2.581285,4.1,0.0,GROUND</w:t>
      </w:r>
    </w:p>
    <w:p>
      <w:pPr>
        <w:pStyle w:val="Normal"/>
        <w:spacing w:before="100" w:after="100"/>
        <w:rPr/>
      </w:pPr>
      <w:r>
        <w:rPr/>
      </w:r>
    </w:p>
    <w:p>
      <w:pPr>
        <w:pStyle w:val="Heading2"/>
        <w:spacing w:before="200" w:after="80"/>
        <w:rPr/>
      </w:pPr>
      <w:r>
        <w:rPr>
          <w:rFonts w:eastAsia="Arial" w:cs="Arial" w:ascii="Arial" w:hAnsi="Arial"/>
          <w:b/>
          <w:bCs/>
          <w:color w:val="2E75B6"/>
          <w:sz w:val="24"/>
          <w:szCs w:val="24"/>
        </w:rPr>
        <w:t xml:space="preserve">7.4  Debug toutes les 5 secondes </w:t>
      </w:r>
      <w:r>
        <w:rPr>
          <w:rFonts w:eastAsia="Arial" w:cs="Arial" w:ascii="Arial" w:hAnsi="Arial"/>
          <w:b/>
          <w:bCs/>
          <w:color w:val="2E75B6"/>
          <w:sz w:val="24"/>
          <w:szCs w:val="24"/>
        </w:rPr>
        <w:t>(pour votre PC)</w:t>
      </w:r>
    </w:p>
    <w:p>
      <w:pPr>
        <w:pStyle w:val="Normal"/>
        <w:shd w:val="clear" w:fill="F0F0F0"/>
        <w:spacing w:before="40" w:after="40"/>
        <w:ind w:left="360"/>
        <w:rPr/>
      </w:pPr>
      <w:r>
        <w:rPr>
          <w:rFonts w:eastAsia="Courier New" w:cs="Courier New" w:ascii="Courier New" w:hAnsi="Courier New"/>
          <w:color w:val="1F4E79"/>
          <w:sz w:val="19"/>
          <w:szCs w:val="19"/>
        </w:rPr>
        <w:t>[DBG] LoRa:OK BME:OK(Ab:0.0m QNH:1015.2hPa) GPS:FIX Sats:8 HOME:OK GROUND TX#12</w:t>
      </w:r>
    </w:p>
    <w:p>
      <w:pPr>
        <w:pStyle w:val="Normal"/>
        <w:spacing w:before="100" w:after="100"/>
        <w:rPr/>
      </w:pPr>
      <w:r>
        <w:rPr/>
      </w:r>
    </w:p>
    <w:p>
      <w:pPr>
        <w:pStyle w:val="Heading1"/>
        <w:spacing w:before="280" w:after="120"/>
        <w:rPr/>
      </w:pPr>
      <w:r>
        <w:rPr>
          <w:rFonts w:eastAsia="Arial" w:cs="Arial" w:ascii="Arial" w:hAnsi="Arial"/>
          <w:b/>
          <w:bCs/>
          <w:color w:val="1F4E79"/>
          <w:sz w:val="28"/>
          <w:szCs w:val="28"/>
        </w:rPr>
        <w:t>8. Dépannage</w:t>
      </w:r>
    </w:p>
    <w:tbl>
      <w:tblPr>
        <w:tblW w:w="9360" w:type="dxa"/>
        <w:jc w:val="left"/>
        <w:tblInd w:w="122" w:type="dxa"/>
        <w:tblLayout w:type="fixed"/>
        <w:tblCellMar>
          <w:top w:w="80" w:type="dxa"/>
          <w:left w:w="120" w:type="dxa"/>
          <w:bottom w:w="80" w:type="dxa"/>
          <w:right w:w="120" w:type="dxa"/>
        </w:tblCellMar>
      </w:tblPr>
      <w:tblGrid>
        <w:gridCol w:w="2500"/>
        <w:gridCol w:w="2999"/>
        <w:gridCol w:w="3861"/>
      </w:tblGrid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Symptôme</w:t>
            </w:r>
          </w:p>
        </w:tc>
        <w:tc>
          <w:tcPr>
            <w:tcW w:w="299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Cause probable</w:t>
            </w:r>
          </w:p>
        </w:tc>
        <w:tc>
          <w:tcPr>
            <w:tcW w:w="3861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Solution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[BMP] ERREUR</w:t>
            </w:r>
          </w:p>
        </w:tc>
        <w:tc>
          <w:tcPr>
            <w:tcW w:w="299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BMP280 non détecté</w:t>
            </w:r>
          </w:p>
        </w:tc>
        <w:tc>
          <w:tcPr>
            <w:tcW w:w="3861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Vérifier GPIO</w:t>
            </w:r>
            <w:r>
              <w:rPr>
                <w:rFonts w:eastAsia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/GPIO</w:t>
            </w:r>
            <w:r>
              <w:rPr>
                <w:rFonts w:eastAsia="Arial" w:cs="Arial"/>
                <w:b/>
                <w:bCs/>
                <w:color w:val="000000"/>
                <w:sz w:val="20"/>
                <w:szCs w:val="20"/>
              </w:rPr>
              <w:t>14,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 xml:space="preserve"> adresse 0x76, alimentation 3.3V. 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LoRa ERREUR code -2</w:t>
            </w:r>
          </w:p>
        </w:tc>
        <w:tc>
          <w:tcPr>
            <w:tcW w:w="299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RFM95 non détecté</w:t>
            </w:r>
          </w:p>
        </w:tc>
        <w:tc>
          <w:tcPr>
            <w:tcW w:w="3861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Vérifier câblage SPI (GPIO10/11/12/13), alimentation 3.3V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GPS : chars:0</w:t>
            </w:r>
          </w:p>
        </w:tc>
        <w:tc>
          <w:tcPr>
            <w:tcW w:w="299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GPS n'envoie rien</w:t>
            </w:r>
          </w:p>
        </w:tc>
        <w:tc>
          <w:tcPr>
            <w:tcW w:w="3861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Vérifier alimentation sur pin VBUS, 5V, connexion GPIO44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GPS : sentences:0</w:t>
            </w:r>
          </w:p>
        </w:tc>
        <w:tc>
          <w:tcPr>
            <w:tcW w:w="299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Mauvais débit ou signal</w:t>
            </w:r>
          </w:p>
        </w:tc>
        <w:tc>
          <w:tcPr>
            <w:tcW w:w="3861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Vérifier 9600 baud, attendre en extérieur ciel dégagé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Altitude fausse</w:t>
            </w:r>
          </w:p>
        </w:tc>
        <w:tc>
          <w:tcPr>
            <w:tcW w:w="299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ALTITUDE_REF_M incorrect</w:t>
            </w:r>
          </w:p>
        </w:tc>
        <w:tc>
          <w:tcPr>
            <w:tcW w:w="3861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Ajuster la valeur dans le code selon l'altitude du site. À faire 1 fois.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RX ne reçoit rien</w:t>
            </w:r>
          </w:p>
        </w:tc>
        <w:tc>
          <w:tcPr>
            <w:tcW w:w="299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Sync Word différent</w:t>
            </w:r>
          </w:p>
        </w:tc>
        <w:tc>
          <w:tcPr>
            <w:tcW w:w="3861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Vérifier 0x34 sur TX et RX</w:t>
            </w:r>
          </w:p>
        </w:tc>
      </w:tr>
    </w:tbl>
    <w:p>
      <w:pPr>
        <w:pStyle w:val="Normal"/>
        <w:spacing w:before="100" w:after="100"/>
        <w:rPr/>
      </w:pPr>
      <w:r>
        <w:rPr/>
      </w:r>
    </w:p>
    <w:p>
      <w:pPr>
        <w:pStyle w:val="Heading1"/>
        <w:spacing w:before="280" w:after="120"/>
        <w:rPr/>
      </w:pPr>
      <w:r>
        <w:rPr>
          <w:rFonts w:eastAsia="Arial" w:cs="Arial" w:ascii="Arial" w:hAnsi="Arial"/>
          <w:b/>
          <w:bCs/>
          <w:color w:val="1F4E79"/>
          <w:sz w:val="28"/>
          <w:szCs w:val="28"/>
        </w:rPr>
        <w:t>9. Compatibilité système</w:t>
      </w:r>
    </w:p>
    <w:tbl>
      <w:tblPr>
        <w:tblW w:w="9360" w:type="dxa"/>
        <w:jc w:val="left"/>
        <w:tblInd w:w="122" w:type="dxa"/>
        <w:tblLayout w:type="fixed"/>
        <w:tblCellMar>
          <w:top w:w="80" w:type="dxa"/>
          <w:left w:w="120" w:type="dxa"/>
          <w:bottom w:w="80" w:type="dxa"/>
          <w:right w:w="120" w:type="dxa"/>
        </w:tblCellMar>
      </w:tblPr>
      <w:tblGrid>
        <w:gridCol w:w="2500"/>
        <w:gridCol w:w="3498"/>
        <w:gridCol w:w="3362"/>
      </w:tblGrid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Composant</w:t>
            </w:r>
          </w:p>
        </w:tc>
        <w:tc>
          <w:tcPr>
            <w:tcW w:w="34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Version</w:t>
            </w:r>
          </w:p>
        </w:tc>
        <w:tc>
          <w:tcPr>
            <w:tcW w:w="33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2E75B6" w:val="clear"/>
          </w:tcPr>
          <w:p>
            <w:pPr>
              <w:pStyle w:val="Normal"/>
              <w:rPr/>
            </w:pPr>
            <w:r>
              <w:rPr>
                <w:rFonts w:eastAsia="Arial" w:cs="Arial"/>
                <w:b/>
                <w:bCs/>
                <w:color w:val="FFFFFF"/>
                <w:sz w:val="20"/>
                <w:szCs w:val="20"/>
              </w:rPr>
              <w:t>Compatibilité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RX Heltec</w:t>
            </w:r>
          </w:p>
        </w:tc>
        <w:tc>
          <w:tcPr>
            <w:tcW w:w="34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RX_DLXR_Multi_V3</w:t>
            </w:r>
          </w:p>
        </w:tc>
        <w:tc>
          <w:tcPr>
            <w:tcW w:w="33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Compatible — reçoit et affiche G001 à G010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RX Heltec</w:t>
            </w:r>
          </w:p>
        </w:tc>
        <w:tc>
          <w:tcPr>
            <w:tcW w:w="34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RX_DLXR_Mono_FINAL</w:t>
            </w:r>
          </w:p>
        </w:tc>
        <w:tc>
          <w:tcPr>
            <w:tcW w:w="33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Compatible — reçoit G001 uniquement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PWA Multi</w:t>
            </w:r>
          </w:p>
        </w:tc>
        <w:tc>
          <w:tcPr>
            <w:tcW w:w="34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DLXR_Tracker_Multi_V3</w:t>
            </w:r>
          </w:p>
        </w:tc>
        <w:tc>
          <w:tcPr>
            <w:tcW w:w="33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FFFFF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Compatible — carte multi-modèles</w:t>
            </w:r>
          </w:p>
        </w:tc>
      </w:tr>
      <w:tr>
        <w:trPr/>
        <w:tc>
          <w:tcPr>
            <w:tcW w:w="25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PWA Mono</w:t>
            </w:r>
          </w:p>
        </w:tc>
        <w:tc>
          <w:tcPr>
            <w:tcW w:w="34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DLXR_Tracker_MonoDrone_V8</w:t>
            </w:r>
          </w:p>
        </w:tc>
        <w:tc>
          <w:tcPr>
            <w:tcW w:w="3362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fill="F0F4FA" w:val="clear"/>
          </w:tcPr>
          <w:p>
            <w:pPr>
              <w:pStyle w:val="Normal"/>
              <w:rPr/>
            </w:pP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 xml:space="preserve">Compatible — affiche 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 xml:space="preserve">1 modèle </w:t>
            </w:r>
            <w:r>
              <w:rPr>
                <w:rFonts w:eastAsia="Arial" w:cs="Arial"/>
                <w:b w:val="false"/>
                <w:bCs w:val="false"/>
                <w:color w:val="000000"/>
                <w:sz w:val="20"/>
                <w:szCs w:val="20"/>
              </w:rPr>
              <w:t>G001 uniquement</w:t>
            </w:r>
          </w:p>
        </w:tc>
      </w:tr>
    </w:tbl>
    <w:p>
      <w:pPr>
        <w:pStyle w:val="Normal"/>
        <w:spacing w:before="100" w:after="100"/>
        <w:rPr/>
      </w:pPr>
      <w:r>
        <w:rPr/>
      </w:r>
    </w:p>
    <w:p>
      <w:pPr>
        <w:pStyle w:val="Normal"/>
        <w:spacing w:before="400" w:after="0"/>
        <w:jc w:val="center"/>
        <w:rPr>
          <w:rFonts w:ascii="Arial" w:hAnsi="Arial" w:eastAsia="Arial" w:cs="Arial"/>
          <w:color w:val="AAAAAA"/>
          <w:sz w:val="16"/>
          <w:szCs w:val="16"/>
        </w:rPr>
      </w:pPr>
      <w:r>
        <w:rPr>
          <w:rFonts w:eastAsia="Arial" w:cs="Arial"/>
          <w:color w:val="AAAAAA"/>
          <w:sz w:val="16"/>
          <w:szCs w:val="16"/>
        </w:rPr>
        <w:t>DLXR Project — TX_DLXR_RFM_BMP_MultiV1 — avril 2026</w:t>
      </w:r>
    </w:p>
    <w:p>
      <w:pPr>
        <w:pStyle w:val="Normal"/>
        <w:spacing w:before="400" w:after="0"/>
        <w:jc w:val="center"/>
        <w:rPr>
          <w:rFonts w:ascii="Arial" w:hAnsi="Arial" w:eastAsia="Arial" w:cs="Arial"/>
          <w:color w:val="AAAAAA"/>
          <w:sz w:val="16"/>
          <w:szCs w:val="16"/>
        </w:rPr>
      </w:pPr>
      <w:r>
        <w:rPr>
          <w:rFonts w:eastAsia="Arial" w:cs="Arial"/>
          <w:color w:val="AAAAAA"/>
          <w:sz w:val="16"/>
          <w:szCs w:val="16"/>
        </w:rPr>
      </w:r>
    </w:p>
    <w:p>
      <w:pPr>
        <w:pStyle w:val="Heading1"/>
        <w:keepNext w:val="true"/>
        <w:widowControl/>
        <w:bidi w:val="0"/>
        <w:spacing w:before="280" w:after="120"/>
        <w:jc w:val="left"/>
        <w:rPr>
          <w:rFonts w:ascii="Arial" w:hAnsi="Arial" w:eastAsia="Arial" w:cs="Arial"/>
          <w:b/>
          <w:bCs/>
          <w:color w:val="1F4E79"/>
          <w:sz w:val="28"/>
          <w:szCs w:val="28"/>
        </w:rPr>
      </w:pPr>
      <w:r>
        <w:rPr>
          <w:rFonts w:eastAsia="Arial" w:cs="Arial" w:ascii="Arial" w:hAnsi="Arial"/>
          <w:b/>
          <w:bCs/>
          <w:color w:val="1F4E79"/>
          <w:sz w:val="28"/>
          <w:szCs w:val="28"/>
        </w:rPr>
        <w:t>CONSTRUCTION</w:t>
      </w:r>
    </w:p>
    <w:p>
      <w:pPr>
        <w:pStyle w:val="Normal"/>
        <w:widowControl/>
        <w:bidi w:val="0"/>
        <w:spacing w:before="0" w:after="0"/>
        <w:jc w:val="left"/>
        <w:rPr>
          <w:rFonts w:ascii="Arial" w:hAnsi="Arial" w:eastAsia="Arial" w:cs="Arial"/>
          <w:b w:val="false"/>
          <w:bCs w:val="false"/>
          <w:color w:val="000000"/>
          <w:sz w:val="20"/>
          <w:szCs w:val="20"/>
        </w:rPr>
      </w:pPr>
      <w:r>
        <w:rPr>
          <w:rFonts w:eastAsia="Arial" w:cs="Arial"/>
          <w:b w:val="false"/>
          <w:bCs w:val="false"/>
          <w:color w:val="000000"/>
          <w:sz w:val="20"/>
          <w:szCs w:val="20"/>
        </w:rPr>
      </w:r>
    </w:p>
    <w:p>
      <w:pPr>
        <w:pStyle w:val="Normal"/>
        <w:widowControl/>
        <w:bidi w:val="0"/>
        <w:spacing w:before="0" w:after="0"/>
        <w:jc w:val="left"/>
        <w:rPr>
          <w:rFonts w:ascii="Arial" w:hAnsi="Arial" w:eastAsia="Arial" w:cs="Arial"/>
          <w:b w:val="false"/>
          <w:bCs w:val="false"/>
          <w:color w:val="000000"/>
          <w:sz w:val="20"/>
          <w:szCs w:val="20"/>
        </w:rPr>
      </w:pPr>
      <w:r>
        <w:rPr>
          <w:rFonts w:eastAsia="Arial" w:cs="Arial"/>
          <w:b w:val="false"/>
          <w:bCs w:val="false"/>
          <w:color w:val="000000"/>
          <w:sz w:val="20"/>
          <w:szCs w:val="20"/>
        </w:rPr>
        <w:t>Souder avec un fer mince,</w:t>
      </w:r>
    </w:p>
    <w:p>
      <w:pPr>
        <w:pStyle w:val="Normal"/>
        <w:widowControl/>
        <w:bidi w:val="0"/>
        <w:spacing w:before="0" w:after="0"/>
        <w:jc w:val="left"/>
        <w:rPr>
          <w:rFonts w:ascii="Arial" w:hAnsi="Arial" w:eastAsia="Arial" w:cs="Arial"/>
          <w:b w:val="false"/>
          <w:bCs w:val="false"/>
          <w:color w:val="000000"/>
          <w:sz w:val="20"/>
          <w:szCs w:val="20"/>
        </w:rPr>
      </w:pPr>
      <w:r>
        <w:rPr>
          <w:rFonts w:eastAsia="Arial" w:cs="Arial"/>
          <w:b w:val="false"/>
          <w:bCs w:val="false"/>
          <w:color w:val="000000"/>
          <w:sz w:val="20"/>
          <w:szCs w:val="20"/>
        </w:rPr>
        <w:t>Utiliser des fils souples de couleurs différentes pour repérer les fils, surtout du RFM !</w:t>
      </w:r>
      <w:r>
        <w:rPr>
          <w:rFonts w:eastAsia="Arial" w:cs="Arial"/>
          <w:b w:val="false"/>
          <w:bCs w:val="false"/>
          <w:color w:val="000000"/>
          <w:sz w:val="20"/>
          <w:szCs w:val="20"/>
        </w:rPr>
        <w:t xml:space="preserve"> </w:t>
      </w:r>
      <w:r>
        <w:rPr>
          <w:rFonts w:eastAsia="Arial" w:cs="Arial"/>
          <w:b w:val="false"/>
          <w:bCs w:val="false"/>
          <w:color w:val="000000"/>
          <w:sz w:val="20"/>
          <w:szCs w:val="20"/>
        </w:rPr>
        <w:t>Vous gagnerez beaucoup de temps et de sûreté !</w:t>
      </w:r>
    </w:p>
    <w:p>
      <w:pPr>
        <w:pStyle w:val="Normal"/>
        <w:widowControl/>
        <w:bidi w:val="0"/>
        <w:spacing w:before="0" w:after="0"/>
        <w:jc w:val="left"/>
        <w:rPr>
          <w:rFonts w:ascii="Arial" w:hAnsi="Arial" w:eastAsia="Arial" w:cs="Arial"/>
          <w:b w:val="false"/>
          <w:bCs w:val="false"/>
          <w:color w:val="000000"/>
          <w:sz w:val="20"/>
          <w:szCs w:val="20"/>
        </w:rPr>
      </w:pPr>
      <w:r>
        <w:rPr>
          <w:rFonts w:eastAsia="Arial" w:cs="Arial"/>
          <w:b w:val="false"/>
          <w:bCs w:val="false"/>
          <w:color w:val="000000"/>
          <w:sz w:val="20"/>
          <w:szCs w:val="20"/>
        </w:rPr>
        <w:t xml:space="preserve">Commencer par souder l’antenne ! Mise sous tension </w:t>
      </w:r>
      <w:r>
        <w:rPr>
          <w:rFonts w:eastAsia="Arial" w:cs="Arial"/>
          <w:b w:val="false"/>
          <w:bCs w:val="false"/>
          <w:color w:val="000000"/>
          <w:sz w:val="20"/>
          <w:szCs w:val="20"/>
        </w:rPr>
        <w:t>du RFM</w:t>
      </w:r>
      <w:r>
        <w:rPr>
          <w:rFonts w:eastAsia="Arial" w:cs="Arial"/>
          <w:b w:val="false"/>
          <w:bCs w:val="false"/>
          <w:color w:val="000000"/>
          <w:sz w:val="20"/>
          <w:szCs w:val="20"/>
        </w:rPr>
        <w:t xml:space="preserve"> sans antenne entraîne </w:t>
      </w:r>
      <w:r>
        <w:rPr>
          <w:rFonts w:eastAsia="Arial" w:cs="Arial"/>
          <w:b w:val="false"/>
          <w:bCs w:val="false"/>
          <w:color w:val="000000"/>
          <w:sz w:val="20"/>
          <w:szCs w:val="20"/>
        </w:rPr>
        <w:t>sa</w:t>
      </w:r>
      <w:r>
        <w:rPr>
          <w:rFonts w:eastAsia="Arial" w:cs="Arial"/>
          <w:b w:val="false"/>
          <w:bCs w:val="false"/>
          <w:color w:val="000000"/>
          <w:sz w:val="20"/>
          <w:szCs w:val="20"/>
        </w:rPr>
        <w:t xml:space="preserve"> destruction immédiate !</w:t>
      </w:r>
    </w:p>
    <w:p>
      <w:pPr>
        <w:pStyle w:val="Normal"/>
        <w:widowControl/>
        <w:bidi w:val="0"/>
        <w:spacing w:before="0" w:after="0"/>
        <w:jc w:val="left"/>
        <w:rPr>
          <w:rFonts w:ascii="Arial" w:hAnsi="Arial" w:eastAsia="Arial" w:cs="Arial"/>
          <w:b w:val="false"/>
          <w:bCs w:val="false"/>
          <w:color w:val="000000"/>
          <w:sz w:val="20"/>
          <w:szCs w:val="20"/>
        </w:rPr>
      </w:pPr>
      <w:r>
        <w:rPr>
          <w:rFonts w:eastAsia="Arial" w:cs="Arial"/>
          <w:b w:val="false"/>
          <w:bCs w:val="false"/>
          <w:color w:val="000000"/>
          <w:sz w:val="20"/>
          <w:szCs w:val="20"/>
        </w:rPr>
        <w:t>Attention, il peut y avoir des modules morts à la livraison, en acheter au moins 1 de rechange.</w:t>
      </w:r>
    </w:p>
    <w:p>
      <w:pPr>
        <w:pStyle w:val="Normal"/>
        <w:widowControl/>
        <w:bidi w:val="0"/>
        <w:spacing w:before="0" w:after="0"/>
        <w:jc w:val="left"/>
        <w:rPr>
          <w:rFonts w:ascii="Arial" w:hAnsi="Arial" w:eastAsia="Arial" w:cs="Arial"/>
          <w:b w:val="false"/>
          <w:bCs w:val="false"/>
          <w:color w:val="000000"/>
          <w:sz w:val="20"/>
          <w:szCs w:val="20"/>
        </w:rPr>
      </w:pPr>
      <w:r>
        <w:rPr>
          <w:rFonts w:eastAsia="Arial" w:cs="Arial"/>
          <w:b w:val="false"/>
          <w:bCs w:val="false"/>
          <w:color w:val="000000"/>
          <w:sz w:val="20"/>
          <w:szCs w:val="20"/>
        </w:rPr>
      </w:r>
    </w:p>
    <w:p>
      <w:pPr>
        <w:pStyle w:val="Normal"/>
        <w:widowControl/>
        <w:bidi w:val="0"/>
        <w:spacing w:before="0" w:after="0"/>
        <w:jc w:val="left"/>
        <w:rPr>
          <w:rFonts w:ascii="Arial" w:hAnsi="Arial" w:eastAsia="Arial" w:cs="Arial"/>
          <w:b w:val="false"/>
          <w:bCs w:val="false"/>
          <w:color w:val="000000"/>
          <w:sz w:val="20"/>
          <w:szCs w:val="20"/>
        </w:rPr>
      </w:pPr>
      <w:r>
        <w:rPr>
          <w:rFonts w:eastAsia="Arial" w:cs="Arial"/>
          <w:b w:val="false"/>
          <w:bCs w:val="false"/>
          <w:color w:val="000000"/>
          <w:sz w:val="20"/>
          <w:szCs w:val="20"/>
        </w:rPr>
      </w:r>
    </w:p>
    <w:p>
      <w:pPr>
        <w:pStyle w:val="Normal"/>
        <w:widowControl/>
        <w:bidi w:val="0"/>
        <w:spacing w:before="0" w:after="0"/>
        <w:jc w:val="left"/>
        <w:rPr>
          <w:rFonts w:ascii="Arial" w:hAnsi="Arial" w:eastAsia="Arial" w:cs="Arial"/>
          <w:b w:val="false"/>
          <w:bCs w:val="false"/>
          <w:color w:val="000000"/>
          <w:sz w:val="20"/>
          <w:szCs w:val="20"/>
        </w:rPr>
      </w:pPr>
      <w:r>
        <w:rPr>
          <w:rFonts w:eastAsia="Arial" w:cs="Arial"/>
          <w:b w:val="false"/>
          <w:bCs w:val="false"/>
          <w:color w:val="000000"/>
          <w:sz w:val="20"/>
          <w:szCs w:val="20"/>
        </w:rPr>
      </w:r>
    </w:p>
    <w:p>
      <w:pPr>
        <w:pStyle w:val="Heading1"/>
        <w:keepNext w:val="true"/>
        <w:widowControl/>
        <w:bidi w:val="0"/>
        <w:spacing w:before="280" w:after="120"/>
        <w:jc w:val="left"/>
        <w:rPr>
          <w:rFonts w:ascii="Arial" w:hAnsi="Arial" w:eastAsia="Arial" w:cs="Arial"/>
          <w:b/>
          <w:bCs/>
          <w:color w:val="1F4E79"/>
          <w:sz w:val="28"/>
          <w:szCs w:val="28"/>
        </w:rPr>
      </w:pPr>
      <w:r>
        <w:rPr>
          <w:rFonts w:eastAsia="Arial" w:cs="Arial" w:ascii="Arial" w:hAnsi="Arial"/>
          <w:b/>
          <w:bCs/>
          <w:color w:val="1F4E79"/>
          <w:sz w:val="28"/>
          <w:szCs w:val="28"/>
        </w:rPr>
        <w:t>LIENS pour les ACHATS</w:t>
      </w:r>
    </w:p>
    <w:p>
      <w:pPr>
        <w:pStyle w:val="Normal"/>
        <w:widowControl/>
        <w:bidi w:val="0"/>
        <w:spacing w:before="0" w:after="0"/>
        <w:jc w:val="left"/>
        <w:rPr>
          <w:rFonts w:ascii="Arial" w:hAnsi="Arial" w:eastAsia="Arial" w:cs="Arial"/>
          <w:b w:val="false"/>
          <w:bCs w:val="false"/>
          <w:color w:val="000000"/>
          <w:sz w:val="20"/>
          <w:szCs w:val="20"/>
        </w:rPr>
      </w:pPr>
      <w:r>
        <w:rPr>
          <w:rFonts w:eastAsia="Arial" w:cs="Arial"/>
          <w:b w:val="false"/>
          <w:bCs w:val="false"/>
          <w:color w:val="000000"/>
          <w:sz w:val="20"/>
          <w:szCs w:val="20"/>
        </w:rPr>
      </w:r>
    </w:p>
    <w:p>
      <w:pPr>
        <w:pStyle w:val="Normal"/>
        <w:widowControl/>
        <w:bidi w:val="0"/>
        <w:spacing w:before="0" w:after="0"/>
        <w:jc w:val="left"/>
        <w:rPr>
          <w:rFonts w:ascii="Arial" w:hAnsi="Arial" w:eastAsia="Arial" w:cs="Arial"/>
          <w:b w:val="false"/>
          <w:bCs w:val="false"/>
          <w:color w:val="000000"/>
          <w:sz w:val="24"/>
          <w:szCs w:val="24"/>
        </w:rPr>
      </w:pPr>
      <w:r>
        <w:rPr>
          <w:rFonts w:eastAsia="Arial" w:cs="Arial"/>
          <w:b w:val="false"/>
          <w:bCs w:val="false"/>
          <w:color w:val="000000"/>
          <w:sz w:val="24"/>
          <w:szCs w:val="24"/>
        </w:rPr>
        <w:t>J’ai tout trouvé chez Aliexpress. recherchez :</w:t>
      </w:r>
    </w:p>
    <w:p>
      <w:pPr>
        <w:pStyle w:val="Normal"/>
        <w:widowControl/>
        <w:bidi w:val="0"/>
        <w:spacing w:before="0" w:after="0"/>
        <w:jc w:val="left"/>
        <w:rPr>
          <w:rFonts w:ascii="Arial" w:hAnsi="Arial" w:eastAsia="Arial" w:cs="Arial"/>
          <w:b w:val="false"/>
          <w:bCs w:val="false"/>
          <w:color w:val="000000"/>
          <w:sz w:val="24"/>
          <w:szCs w:val="24"/>
        </w:rPr>
      </w:pPr>
      <w:r>
        <w:rPr>
          <w:rFonts w:eastAsia="Arial" w:cs="Arial"/>
          <w:b w:val="false"/>
          <w:bCs w:val="false"/>
          <w:color w:val="000000"/>
          <w:sz w:val="24"/>
          <w:szCs w:val="24"/>
        </w:rPr>
      </w:r>
    </w:p>
    <w:p>
      <w:pPr>
        <w:pStyle w:val="Normal"/>
        <w:widowControl/>
        <w:bidi w:val="0"/>
        <w:spacing w:before="0" w:after="0"/>
        <w:jc w:val="left"/>
        <w:rPr>
          <w:rFonts w:ascii="Arial" w:hAnsi="Arial" w:eastAsia="Arial" w:cs="Arial"/>
          <w:b w:val="false"/>
          <w:bCs w:val="false"/>
          <w:color w:val="000000"/>
          <w:sz w:val="24"/>
          <w:szCs w:val="24"/>
        </w:rPr>
      </w:pPr>
      <w:r>
        <w:rPr>
          <w:rFonts w:eastAsia="Arial" w:cs="Arial"/>
          <w:b w:val="false"/>
          <w:bCs w:val="false"/>
          <w:color w:val="000000"/>
          <w:sz w:val="24"/>
          <w:szCs w:val="24"/>
        </w:rPr>
        <w:t xml:space="preserve">Module RFM : prenez bien la version en </w:t>
      </w:r>
      <w:r>
        <w:rPr>
          <w:rFonts w:eastAsia="Arial" w:cs="Arial"/>
          <w:b/>
          <w:bCs/>
          <w:color w:val="000000"/>
          <w:sz w:val="24"/>
          <w:szCs w:val="24"/>
        </w:rPr>
        <w:t xml:space="preserve">868 </w:t>
      </w:r>
      <w:r>
        <w:rPr>
          <w:rFonts w:eastAsia="Arial" w:cs="Arial"/>
          <w:b w:val="false"/>
          <w:bCs w:val="false"/>
          <w:color w:val="000000"/>
          <w:sz w:val="24"/>
          <w:szCs w:val="24"/>
        </w:rPr>
        <w:t>MHZ !!</w:t>
      </w:r>
    </w:p>
    <w:p>
      <w:pPr>
        <w:pStyle w:val="Heading1"/>
        <w:widowControl/>
        <w:bidi w:val="0"/>
        <w:spacing w:before="0" w:after="0"/>
        <w:jc w:val="left"/>
        <w:rPr>
          <w:color w:val="000000"/>
        </w:rPr>
      </w:pPr>
      <w:r>
        <w:rPr>
          <w:color w:val="000000"/>
        </w:rPr>
        <w:t xml:space="preserve">Module émetteur-récepteur sans fil RFM95 RFM95W </w:t>
      </w:r>
      <w:r>
        <w:rPr>
          <w:b/>
          <w:bCs/>
          <w:color w:val="000000"/>
        </w:rPr>
        <w:t>868</w:t>
      </w:r>
      <w:r>
        <w:rPr>
          <w:color w:val="000000"/>
        </w:rPr>
        <w:t xml:space="preserve"> 915  LORA SX1276</w:t>
      </w:r>
    </w:p>
    <w:p>
      <w:pPr>
        <w:pStyle w:val="Normal"/>
        <w:widowControl/>
        <w:bidi w:val="0"/>
        <w:spacing w:before="0" w:after="0"/>
        <w:jc w:val="left"/>
        <w:rPr>
          <w:color w:val="000000"/>
        </w:rPr>
      </w:pPr>
      <w:r>
        <w:rPr>
          <w:color w:val="000000"/>
        </w:rPr>
      </w:r>
    </w:p>
    <w:p>
      <w:pPr>
        <w:pStyle w:val="Normal"/>
        <w:widowControl/>
        <w:bidi w:val="0"/>
        <w:spacing w:before="0" w:after="0"/>
        <w:jc w:val="left"/>
        <w:rPr>
          <w:rFonts w:ascii="Arial" w:hAnsi="Arial" w:eastAsia="Arial" w:cs="Arial"/>
          <w:b w:val="false"/>
          <w:bCs w:val="false"/>
          <w:color w:val="000000"/>
          <w:sz w:val="24"/>
          <w:szCs w:val="24"/>
        </w:rPr>
      </w:pPr>
      <w:r>
        <w:rPr>
          <w:rFonts w:eastAsia="Arial" w:cs="Arial"/>
          <w:b w:val="false"/>
          <w:bCs w:val="false"/>
          <w:color w:val="000000"/>
          <w:sz w:val="24"/>
          <w:szCs w:val="24"/>
        </w:rPr>
        <w:t>Nano ESP32 :</w:t>
      </w:r>
    </w:p>
    <w:p>
      <w:pPr>
        <w:pStyle w:val="Heading1"/>
        <w:keepNext w:val="true"/>
        <w:widowControl/>
        <w:bidi w:val="0"/>
        <w:spacing w:before="0" w:after="0"/>
        <w:jc w:val="left"/>
        <w:rPr>
          <w:rFonts w:ascii="Liberation Sans" w:hAnsi="Liberation Sans" w:eastAsia="Microsoft YaHei" w:cs="Arial"/>
          <w:color w:val="000000"/>
        </w:rPr>
      </w:pPr>
      <w:r>
        <w:rPr>
          <w:rFonts w:eastAsia="Microsoft YaHei" w:cs="Arial"/>
          <w:color w:val="000000"/>
        </w:rPr>
        <w:t xml:space="preserve">Carte de développement </w:t>
      </w:r>
      <w:r>
        <w:rPr>
          <w:rFonts w:eastAsia="Microsoft YaHei" w:cs="Arial"/>
          <w:b/>
          <w:bCs/>
          <w:color w:val="000000"/>
        </w:rPr>
        <w:t>ESP32-</w:t>
      </w:r>
      <w:r>
        <w:rPr>
          <w:rFonts w:eastAsia="Microsoft YaHei" w:cs="Arial"/>
          <w:b/>
          <w:bCs/>
          <w:color w:val="000000"/>
        </w:rPr>
        <w:t>C</w:t>
      </w:r>
      <w:r>
        <w:rPr>
          <w:rFonts w:eastAsia="Microsoft YaHei" w:cs="Arial"/>
          <w:b/>
          <w:bCs/>
          <w:color w:val="000000"/>
        </w:rPr>
        <w:t>3-</w:t>
      </w:r>
      <w:r>
        <w:rPr>
          <w:rFonts w:eastAsia="Microsoft YaHei" w:cs="Arial"/>
          <w:b/>
          <w:bCs/>
          <w:color w:val="000000"/>
        </w:rPr>
        <w:t xml:space="preserve">Super Mini </w:t>
      </w:r>
      <w:r>
        <w:rPr>
          <w:rFonts w:eastAsia="Microsoft YaHei" w:cs="Arial"/>
          <w:b w:val="false"/>
          <w:bCs w:val="false"/>
          <w:color w:val="000000"/>
        </w:rPr>
        <w:t>(ou XIAO ou Waveshare)</w:t>
      </w:r>
      <w:r>
        <w:rPr>
          <w:rFonts w:eastAsia="Microsoft YaHei" w:cs="Arial"/>
          <w:color w:val="000000"/>
        </w:rPr>
        <w:t xml:space="preserve">  pour projets Arduino </w:t>
      </w:r>
    </w:p>
    <w:p>
      <w:pPr>
        <w:pStyle w:val="Heading1"/>
        <w:keepNext w:val="true"/>
        <w:widowControl/>
        <w:bidi w:val="0"/>
        <w:spacing w:before="0" w:after="0"/>
        <w:jc w:val="left"/>
        <w:rPr>
          <w:rFonts w:ascii="Liberation Sans" w:hAnsi="Liberation Sans" w:eastAsia="Microsoft YaHei" w:cs="Arial"/>
          <w:color w:val="000000"/>
        </w:rPr>
      </w:pPr>
      <w:r>
        <w:rPr>
          <w:rFonts w:eastAsia="Microsoft YaHei" w:cs="Arial"/>
          <w:color w:val="000000"/>
        </w:rPr>
      </w:r>
    </w:p>
    <w:p>
      <w:pPr>
        <w:pStyle w:val="Normal"/>
        <w:widowControl/>
        <w:bidi w:val="0"/>
        <w:spacing w:before="0" w:after="0"/>
        <w:jc w:val="left"/>
        <w:rPr>
          <w:rFonts w:ascii="Arial" w:hAnsi="Arial" w:eastAsia="Arial" w:cs="Arial"/>
          <w:color w:val="000000"/>
        </w:rPr>
      </w:pPr>
      <w:r>
        <w:rPr>
          <w:rFonts w:eastAsia="Arial" w:cs="Arial"/>
          <w:b w:val="false"/>
          <w:bCs w:val="false"/>
          <w:color w:val="000000"/>
          <w:sz w:val="24"/>
          <w:szCs w:val="24"/>
        </w:rPr>
        <w:t xml:space="preserve">GPS :  </w:t>
      </w:r>
      <w:r>
        <w:rPr>
          <w:rFonts w:eastAsia="Microsoft YaHei" w:cs="Arial" w:ascii="Liberation Sans" w:hAnsi="Liberation Sans"/>
          <w:b/>
          <w:bCs/>
          <w:color w:val="000000"/>
          <w:sz w:val="28"/>
          <w:szCs w:val="28"/>
        </w:rPr>
        <w:t>BN220 ou BN180</w:t>
      </w:r>
    </w:p>
    <w:p>
      <w:pPr>
        <w:pStyle w:val="Heading1"/>
        <w:widowControl/>
        <w:bidi w:val="0"/>
        <w:spacing w:before="0" w:after="0"/>
        <w:jc w:val="left"/>
        <w:rPr>
          <w:rFonts w:ascii="Liberation Sans" w:hAnsi="Liberation Sans" w:eastAsia="Microsoft YaHei" w:cs="Arial"/>
          <w:color w:val="000000"/>
        </w:rPr>
      </w:pPr>
      <w:r>
        <w:rPr/>
      </w:r>
    </w:p>
    <w:p>
      <w:pPr>
        <w:pStyle w:val="Heading1"/>
        <w:widowControl/>
        <w:bidi w:val="0"/>
        <w:spacing w:before="0" w:after="0"/>
        <w:jc w:val="center"/>
        <w:rPr>
          <w:rFonts w:ascii="Liberation Sans" w:hAnsi="Liberation Sans" w:eastAsia="Microsoft YaHei" w:cs="Arial"/>
          <w:color w:val="000000"/>
        </w:rPr>
      </w:pPr>
      <w:r>
        <w:rPr>
          <w:rFonts w:eastAsia="Microsoft YaHei" w:cs="Arial"/>
          <w:color w:val="000000"/>
        </w:rPr>
        <w:t xml:space="preserve">COÛT total : environ 20 € par TX </w:t>
      </w:r>
    </w:p>
    <w:p>
      <w:pPr>
        <w:pStyle w:val="Heading1"/>
        <w:widowControl/>
        <w:bidi w:val="0"/>
        <w:spacing w:before="0" w:after="0"/>
        <w:jc w:val="left"/>
        <w:rPr>
          <w:rFonts w:ascii="Liberation Sans" w:hAnsi="Liberation Sans" w:eastAsia="Microsoft YaHei" w:cs="Arial"/>
          <w:color w:val="000000"/>
        </w:rPr>
      </w:pPr>
      <w:r>
        <w:rPr>
          <w:rFonts w:eastAsia="Microsoft YaHei" w:cs="Arial"/>
          <w:color w:val="000000"/>
        </w:rPr>
      </w:r>
    </w:p>
    <w:p>
      <w:pPr>
        <w:pStyle w:val="Heading1"/>
        <w:widowControl/>
        <w:bidi w:val="0"/>
        <w:spacing w:before="0" w:after="0"/>
        <w:jc w:val="left"/>
        <w:rPr>
          <w:rFonts w:ascii="Liberation Sans" w:hAnsi="Liberation Sans" w:eastAsia="Microsoft YaHei" w:cs="Arial"/>
          <w:color w:val="000000"/>
        </w:rPr>
      </w:pPr>
      <w:r>
        <w:rPr>
          <w:rFonts w:eastAsia="Microsoft YaHei" w:cs="Arial"/>
          <w:color w:val="000000"/>
        </w:rPr>
        <w:t xml:space="preserve">BROCHAGE DE l’ESP </w:t>
      </w:r>
      <w:r>
        <w:rPr>
          <w:rFonts w:eastAsia="Microsoft YaHei" w:cs="Arial"/>
          <w:color w:val="000000"/>
        </w:rPr>
        <w:t>32</w:t>
      </w:r>
      <w:r>
        <w:rPr>
          <w:rFonts w:eastAsia="Microsoft YaHei" w:cs="Arial"/>
          <w:color w:val="000000"/>
        </w:rPr>
        <w:t> </w:t>
      </w:r>
      <w:r>
        <w:rPr>
          <w:rFonts w:eastAsia="Microsoft YaHei" w:cs="Arial"/>
          <w:color w:val="000000"/>
        </w:rPr>
        <w:t>C</w:t>
      </w:r>
      <w:r>
        <w:rPr>
          <w:rFonts w:eastAsia="Microsoft YaHei" w:cs="Arial"/>
          <w:color w:val="000000"/>
        </w:rPr>
        <w:t>3: on se repère avec les n</w:t>
      </w:r>
      <w:r>
        <w:rPr>
          <w:rFonts w:eastAsia="Microsoft YaHei" w:cs="Arial"/>
          <w:color w:val="000000"/>
        </w:rPr>
        <w:t>umér</w:t>
      </w:r>
      <w:r>
        <w:rPr>
          <w:rFonts w:eastAsia="Microsoft YaHei" w:cs="Arial"/>
          <w:color w:val="000000"/>
        </w:rPr>
        <w:t>os de GPIO </w:t>
      </w:r>
      <w:r>
        <w:rPr>
          <w:rFonts w:eastAsia="Microsoft YaHei" w:cs="Arial"/>
          <w:color w:val="000000"/>
        </w:rPr>
        <w:t>qui</w:t>
      </w:r>
      <w:r>
        <w:rPr>
          <w:rFonts w:eastAsia="Microsoft YaHei" w:cs="Arial"/>
          <w:color w:val="000000"/>
        </w:rPr>
        <w:t xml:space="preserve"> </w:t>
      </w:r>
      <w:r>
        <w:rPr>
          <w:rFonts w:eastAsia="Microsoft YaHei" w:cs="Arial"/>
          <w:color w:val="000000"/>
        </w:rPr>
        <w:t>correspondent à la</w:t>
      </w:r>
      <w:r>
        <w:rPr>
          <w:rFonts w:eastAsia="Microsoft YaHei" w:cs="Arial"/>
          <w:color w:val="000000"/>
        </w:rPr>
        <w:t xml:space="preserve"> sérigraphie .</w:t>
      </w:r>
    </w:p>
    <w:p>
      <w:pPr>
        <w:pStyle w:val="Heading1"/>
        <w:widowControl/>
        <w:bidi w:val="0"/>
        <w:spacing w:before="0" w:after="0"/>
        <w:jc w:val="left"/>
        <w:rPr>
          <w:rFonts w:ascii="Liberation Sans" w:hAnsi="Liberation Sans" w:eastAsia="Microsoft YaHei" w:cs="Arial"/>
          <w:color w:val="000000"/>
        </w:rPr>
      </w:pPr>
      <w:r>
        <w:rPr>
          <w:rFonts w:eastAsia="Microsoft YaHei" w:cs="Arial"/>
          <w:color w:val="000000"/>
        </w:rPr>
      </w:r>
    </w:p>
    <w:p>
      <w:pPr>
        <w:pStyle w:val="Heading1"/>
        <w:widowControl/>
        <w:bidi w:val="0"/>
        <w:spacing w:before="0" w:after="0"/>
        <w:jc w:val="left"/>
        <w:rPr>
          <w:rFonts w:ascii="Liberation Sans" w:hAnsi="Liberation Sans" w:eastAsia="Microsoft YaHei" w:cs="Arial"/>
          <w:color w:val="000000"/>
        </w:rPr>
      </w:pPr>
      <w:r>
        <w:rPr>
          <w:rFonts w:eastAsia="Microsoft YaHei" w:cs="Arial"/>
          <w:color w:val="000000"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731510" cy="2426335"/>
            <wp:effectExtent l="0" t="0" r="0" b="0"/>
            <wp:wrapSquare wrapText="largest"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26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0"/>
      <w:szCs w:val="20"/>
      <w:lang w:val="fr-FR" w:eastAsia="zh-CN" w:bidi="hi-IN"/>
    </w:rPr>
  </w:style>
  <w:style w:type="paragraph" w:styleId="Heading1">
    <w:name w:val="heading 1"/>
    <w:basedOn w:val="Titreuser"/>
    <w:qFormat/>
    <w:pPr/>
    <w:rPr>
      <w:color w:val="2E74B5"/>
      <w:sz w:val="32"/>
      <w:szCs w:val="32"/>
    </w:rPr>
  </w:style>
  <w:style w:type="paragraph" w:styleId="Heading2">
    <w:name w:val="heading 2"/>
    <w:basedOn w:val="Titreuser"/>
    <w:qFormat/>
    <w:pPr/>
    <w:rPr>
      <w:color w:val="2E74B5"/>
      <w:sz w:val="26"/>
      <w:szCs w:val="26"/>
    </w:rPr>
  </w:style>
  <w:style w:type="paragraph" w:styleId="Heading3">
    <w:name w:val="heading 3"/>
    <w:basedOn w:val="Titreuser"/>
    <w:qFormat/>
    <w:pPr/>
    <w:rPr>
      <w:color w:val="1F4D78"/>
      <w:sz w:val="24"/>
      <w:szCs w:val="24"/>
    </w:rPr>
  </w:style>
  <w:style w:type="paragraph" w:styleId="Heading4">
    <w:name w:val="heading 4"/>
    <w:basedOn w:val="Titreuser"/>
    <w:qFormat/>
    <w:pPr/>
    <w:rPr>
      <w:i/>
      <w:iCs/>
      <w:color w:val="2E74B5"/>
    </w:rPr>
  </w:style>
  <w:style w:type="paragraph" w:styleId="Heading5">
    <w:name w:val="heading 5"/>
    <w:basedOn w:val="Titreuser"/>
    <w:qFormat/>
    <w:pPr/>
    <w:rPr>
      <w:color w:val="2E74B5"/>
    </w:rPr>
  </w:style>
  <w:style w:type="paragraph" w:styleId="Heading6">
    <w:name w:val="heading 6"/>
    <w:basedOn w:val="Titreuser"/>
    <w:qFormat/>
    <w:pPr/>
    <w:rPr>
      <w:color w:val="1F4D7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Caractresdenotedebasdepageuser">
    <w:name w:val="Caractères de note de bas de page (user)"/>
    <w:uiPriority w:val="99"/>
    <w:semiHidden/>
    <w:unhideWhenUsed/>
    <w:qFormat/>
    <w:rPr>
      <w:vertAlign w:val="superscript"/>
    </w:rPr>
  </w:style>
  <w:style w:type="character" w:styleId="Caractresdenotedebasdepage">
    <w:name w:val="Caractères de note de bas de page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TextChar">
    <w:name w:val="Footnote Text Char"/>
    <w:uiPriority w:val="99"/>
    <w:semiHidden/>
    <w:unhideWhenUsed/>
    <w:qFormat/>
    <w:rPr>
      <w:sz w:val="20"/>
      <w:szCs w:val="20"/>
    </w:rPr>
  </w:style>
  <w:style w:type="character" w:styleId="Caractresdenotedefinuser">
    <w:name w:val="Caractères de note de fin (user)"/>
    <w:uiPriority w:val="99"/>
    <w:semiHidden/>
    <w:unhideWhenUsed/>
    <w:qFormat/>
    <w:rPr>
      <w:vertAlign w:val="superscript"/>
    </w:rPr>
  </w:style>
  <w:style w:type="character" w:styleId="Caractresdenotedefin">
    <w:name w:val="Caractères de note de fin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TextChar">
    <w:name w:val="Endnote Text Char"/>
    <w:uiPriority w:val="99"/>
    <w:semiHidden/>
    <w:unhideWhenUsed/>
    <w:qFormat/>
    <w:rPr>
      <w:sz w:val="20"/>
      <w:szCs w:val="20"/>
    </w:rPr>
  </w:style>
  <w:style w:type="character" w:styleId="Strong">
    <w:name w:val="Strong"/>
    <w:qFormat/>
    <w:rPr>
      <w:b/>
      <w:bCs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itle">
    <w:name w:val="Title"/>
    <w:basedOn w:val="Titreuser"/>
    <w:qFormat/>
    <w:pPr/>
    <w:rPr>
      <w:sz w:val="56"/>
      <w:szCs w:val="56"/>
    </w:rPr>
  </w:style>
  <w:style w:type="paragraph" w:styleId="StrongEmphasis">
    <w:name w:val="Strong Emphasis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b/>
      <w:bCs/>
      <w:color w:val="auto"/>
      <w:kern w:val="0"/>
      <w:sz w:val="20"/>
      <w:szCs w:val="20"/>
      <w:lang w:val="fr-FR" w:eastAsia="zh-CN" w:bidi="hi-IN"/>
    </w:rPr>
  </w:style>
  <w:style w:type="paragraph" w:styleId="ListParagraph">
    <w:name w:val="List Paragraph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0"/>
      <w:szCs w:val="20"/>
      <w:lang w:val="fr-FR" w:eastAsia="zh-CN" w:bidi="hi-IN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LibreOffice/26.2.2.2$Windows_X86_64 LibreOffice_project/1f77d10d6938fd34972958f64b2bcfa54f8b1ba5</Application>
  <AppVersion>15.0000</AppVersion>
  <Pages>8</Pages>
  <Words>1323</Words>
  <Characters>6905</Characters>
  <CharactersWithSpaces>8023</CharactersWithSpaces>
  <Paragraphs>299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2026-04-14T10:23:15Z</dcterms:created>
  <dc:creator>Un-named</dc:creator>
  <dc:description/>
  <dc:language>fr-FR</dc:language>
  <cp:lastModifiedBy/>
  <dcterms:modified xsi:type="dcterms:W3CDTF">2026-04-16T09:33:34Z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